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1D2EC2A" w14:textId="1DC1EF78" w:rsidR="000254CB" w:rsidRDefault="000254CB" w:rsidP="000254CB">
      <w:pPr>
        <w:tabs>
          <w:tab w:val="left" w:pos="1860"/>
        </w:tabs>
        <w:spacing w:line="192" w:lineRule="auto"/>
        <w:rPr>
          <w:rFonts w:ascii="맑은 고딕" w:eastAsia="맑은 고딕" w:hAnsi="맑은 고딕" w:cs="Arial"/>
          <w:b/>
          <w:sz w:val="24"/>
        </w:rPr>
      </w:pPr>
      <w:bookmarkStart w:id="0" w:name="_Hlk60849540"/>
      <w:bookmarkStart w:id="1" w:name="OLE_LINK15"/>
      <w:bookmarkStart w:id="2" w:name="OLE_LINK16"/>
      <w:r>
        <w:rPr>
          <w:rFonts w:ascii="맑은 고딕" w:eastAsia="맑은 고딕" w:hAnsi="맑은 고딕" w:cs="Arial" w:hint="eastAsia"/>
          <w:b/>
          <w:sz w:val="24"/>
          <w:lang w:eastAsia="ko-KR"/>
        </w:rPr>
        <w:t>3</w:t>
      </w:r>
      <w:r>
        <w:rPr>
          <w:rFonts w:ascii="맑은 고딕" w:eastAsia="맑은 고딕" w:hAnsi="맑은 고딕" w:cs="Arial" w:hint="eastAsia"/>
          <w:b/>
          <w:sz w:val="24"/>
        </w:rPr>
        <w:t>GPP TSG RAN WG1 #</w:t>
      </w:r>
      <w:r w:rsidR="00631122">
        <w:rPr>
          <w:rFonts w:ascii="맑은 고딕" w:eastAsia="맑은 고딕" w:hAnsi="맑은 고딕" w:cs="Arial" w:hint="eastAsia"/>
          <w:b/>
          <w:sz w:val="24"/>
        </w:rPr>
        <w:t>10</w:t>
      </w:r>
      <w:r w:rsidR="00E507E1">
        <w:rPr>
          <w:rFonts w:ascii="맑은 고딕" w:eastAsia="맑은 고딕" w:hAnsi="맑은 고딕" w:cs="Arial"/>
          <w:b/>
          <w:sz w:val="24"/>
        </w:rPr>
        <w:t>6</w:t>
      </w:r>
      <w:r>
        <w:rPr>
          <w:rFonts w:ascii="맑은 고딕" w:eastAsia="맑은 고딕" w:hAnsi="맑은 고딕" w:cs="Arial"/>
          <w:b/>
          <w:sz w:val="24"/>
        </w:rPr>
        <w:t>-e</w:t>
      </w:r>
      <w:r>
        <w:rPr>
          <w:rFonts w:ascii="맑은 고딕" w:eastAsia="맑은 고딕" w:hAnsi="맑은 고딕" w:cs="Arial" w:hint="eastAsia"/>
          <w:b/>
          <w:sz w:val="24"/>
        </w:rPr>
        <w:tab/>
      </w:r>
      <w:r>
        <w:rPr>
          <w:rFonts w:ascii="맑은 고딕" w:eastAsia="맑은 고딕" w:hAnsi="맑은 고딕" w:cs="Arial" w:hint="eastAsia"/>
          <w:b/>
          <w:sz w:val="24"/>
        </w:rPr>
        <w:tab/>
      </w:r>
      <w:r>
        <w:rPr>
          <w:rFonts w:ascii="맑은 고딕" w:eastAsia="맑은 고딕" w:hAnsi="맑은 고딕" w:cs="Arial" w:hint="eastAsia"/>
          <w:b/>
          <w:sz w:val="24"/>
        </w:rPr>
        <w:tab/>
        <w:t xml:space="preserve">                </w:t>
      </w:r>
      <w:r>
        <w:rPr>
          <w:rFonts w:ascii="맑은 고딕" w:eastAsia="맑은 고딕" w:hAnsi="맑은 고딕" w:cs="Arial"/>
          <w:b/>
          <w:sz w:val="24"/>
        </w:rPr>
        <w:t xml:space="preserve"> </w:t>
      </w:r>
      <w:r w:rsidR="00DF577C" w:rsidRPr="00DF577C">
        <w:rPr>
          <w:rFonts w:ascii="맑은 고딕" w:eastAsia="맑은 고딕" w:hAnsi="맑은 고딕" w:cs="Arial"/>
          <w:b/>
          <w:sz w:val="24"/>
        </w:rPr>
        <w:t>R1-2107472</w:t>
      </w:r>
    </w:p>
    <w:p w14:paraId="336B08E6" w14:textId="1F1363C2" w:rsidR="00BD36B8" w:rsidRPr="00BD36B8" w:rsidRDefault="00BD36B8" w:rsidP="000254CB">
      <w:pPr>
        <w:widowControl w:val="0"/>
        <w:autoSpaceDE w:val="0"/>
        <w:autoSpaceDN w:val="0"/>
        <w:spacing w:after="120" w:line="276" w:lineRule="auto"/>
        <w:jc w:val="both"/>
        <w:rPr>
          <w:b/>
          <w:color w:val="000000" w:themeColor="text1"/>
          <w:lang w:eastAsia="ko-KR"/>
        </w:rPr>
      </w:pPr>
      <w:r w:rsidRPr="00BD36B8">
        <w:rPr>
          <w:rFonts w:ascii="맑은 고딕" w:eastAsia="맑은 고딕" w:hAnsi="맑은 고딕" w:cs="Arial"/>
          <w:b/>
          <w:sz w:val="24"/>
        </w:rPr>
        <w:t>e-Meeting, August 16th – 27th, 2021</w:t>
      </w:r>
    </w:p>
    <w:p w14:paraId="548DDFEA" w14:textId="77777777" w:rsidR="000254CB" w:rsidRPr="00010F55" w:rsidRDefault="000254CB" w:rsidP="000254CB">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5EDD8677"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3" w:name="_Hlk4683555"/>
      <w:bookmarkStart w:id="4" w:name="_Hlk24043486"/>
      <w:bookmarkEnd w:id="0"/>
      <w:r w:rsidRPr="000F2A25">
        <w:rPr>
          <w:rFonts w:ascii="맑은 고딕" w:eastAsia="맑은 고딕" w:hAnsi="맑은 고딕" w:cs="Arial" w:hint="eastAsia"/>
          <w:b/>
          <w:sz w:val="24"/>
        </w:rPr>
        <w:t xml:space="preserve">Title: </w:t>
      </w:r>
      <w:r w:rsidRPr="000F2A25">
        <w:rPr>
          <w:rFonts w:ascii="맑은 고딕" w:eastAsia="맑은 고딕" w:hAnsi="맑은 고딕" w:cs="Arial" w:hint="eastAsia"/>
          <w:b/>
          <w:sz w:val="24"/>
        </w:rPr>
        <w:tab/>
      </w:r>
      <w:bookmarkStart w:id="5" w:name="Title"/>
      <w:bookmarkEnd w:id="5"/>
      <w:r w:rsidR="00CF7098" w:rsidRPr="00CF7098">
        <w:rPr>
          <w:rFonts w:ascii="맑은 고딕" w:eastAsia="맑은 고딕" w:hAnsi="맑은 고딕" w:cs="Arial"/>
          <w:b/>
          <w:sz w:val="24"/>
          <w:lang w:val="pt-BR"/>
        </w:rPr>
        <w:t>UE feedback enhancements for HARQ-ACK</w:t>
      </w:r>
    </w:p>
    <w:p w14:paraId="1570E748" w14:textId="242F8D60"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CF7098" w:rsidRPr="00CF7098">
        <w:rPr>
          <w:rFonts w:ascii="맑은 고딕" w:eastAsia="맑은 고딕" w:hAnsi="맑은 고딕" w:cs="Arial"/>
          <w:b/>
          <w:sz w:val="24"/>
          <w:lang w:val="pt-BR"/>
        </w:rPr>
        <w:t>8.3.1.1</w:t>
      </w:r>
      <w:r w:rsidR="00CF7098" w:rsidRPr="00CF7098">
        <w:rPr>
          <w:rFonts w:ascii="맑은 고딕" w:eastAsia="맑은 고딕" w:hAnsi="맑은 고딕" w:cs="Arial"/>
          <w:b/>
          <w:sz w:val="24"/>
          <w:lang w:val="pt-BR"/>
        </w:rPr>
        <w:tab/>
        <w:t>UE feedback enhancements for HARQ-ACK</w:t>
      </w:r>
      <w:r w:rsidR="00BE5818" w:rsidRPr="00BE5818">
        <w:rPr>
          <w:rFonts w:ascii="맑은 고딕" w:eastAsia="맑은 고딕" w:hAnsi="맑은 고딕" w:cs="Arial"/>
          <w:b/>
          <w:sz w:val="24"/>
          <w:lang w:val="pt-BR"/>
        </w:rPr>
        <w:tab/>
      </w:r>
    </w:p>
    <w:bookmarkEnd w:id="3"/>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4"/>
    <w:p w14:paraId="1AFB7EC7" w14:textId="77777777" w:rsidR="00C54AB0" w:rsidRPr="00B36570" w:rsidRDefault="00C54AB0" w:rsidP="002E332B">
      <w:pPr>
        <w:pStyle w:val="1"/>
        <w:numPr>
          <w:ilvl w:val="0"/>
          <w:numId w:val="1"/>
        </w:numPr>
        <w:rPr>
          <w:lang w:eastAsia="ko-KR"/>
        </w:rPr>
      </w:pPr>
      <w:r>
        <w:rPr>
          <w:lang w:eastAsia="ko-KR"/>
        </w:rPr>
        <w:t>Introduction</w:t>
      </w:r>
    </w:p>
    <w:p w14:paraId="6AA8E395" w14:textId="1EA345A8" w:rsidR="00C2461A"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6" w:name="OLE_LINK11"/>
      <w:bookmarkStart w:id="7" w:name="OLE_LINK12"/>
      <w:bookmarkEnd w:id="1"/>
      <w:bookmarkEnd w:id="2"/>
      <w:r>
        <w:rPr>
          <w:color w:val="000000" w:themeColor="text1"/>
          <w:lang w:eastAsia="ko-KR"/>
        </w:rPr>
        <w:t xml:space="preserve">In the previous meeting, </w:t>
      </w:r>
      <w:r w:rsidR="0021062A">
        <w:rPr>
          <w:color w:val="000000" w:themeColor="text1"/>
          <w:lang w:eastAsia="ko-KR"/>
        </w:rPr>
        <w:t>many</w:t>
      </w:r>
      <w:r>
        <w:rPr>
          <w:color w:val="000000" w:themeColor="text1"/>
          <w:lang w:eastAsia="ko-KR"/>
        </w:rPr>
        <w:t xml:space="preserve"> agreements are made</w:t>
      </w:r>
      <w:r w:rsidR="00C2461A">
        <w:rPr>
          <w:color w:val="000000" w:themeColor="text1"/>
          <w:lang w:eastAsia="ko-KR"/>
        </w:rPr>
        <w:t xml:space="preserve"> in some issues, however, some other issues do not show much progress. Following the chairman’s recommendation, we address our view on enhancements for the type-3 HARQ-ACK codebook</w:t>
      </w:r>
      <w:r w:rsidR="005C394B">
        <w:rPr>
          <w:color w:val="000000" w:themeColor="text1"/>
          <w:lang w:eastAsia="ko-KR"/>
        </w:rPr>
        <w:t xml:space="preserve"> and PUCCH carrier switching</w:t>
      </w:r>
      <w:r w:rsidR="00C2461A">
        <w:rPr>
          <w:color w:val="000000" w:themeColor="text1"/>
          <w:lang w:eastAsia="ko-KR"/>
        </w:rPr>
        <w:t>.</w:t>
      </w:r>
    </w:p>
    <w:p w14:paraId="34CFC6D9" w14:textId="3FE5B7F0" w:rsidR="00952435" w:rsidRDefault="009659E9" w:rsidP="002E332B">
      <w:pPr>
        <w:pStyle w:val="1"/>
        <w:numPr>
          <w:ilvl w:val="0"/>
          <w:numId w:val="1"/>
        </w:numPr>
        <w:rPr>
          <w:lang w:eastAsia="ko-KR"/>
        </w:rPr>
      </w:pPr>
      <w:r w:rsidRPr="008678BD">
        <w:rPr>
          <w:lang w:eastAsia="ko-KR"/>
        </w:rPr>
        <w:t>Discussion</w:t>
      </w:r>
      <w:bookmarkEnd w:id="6"/>
      <w:bookmarkEnd w:id="7"/>
    </w:p>
    <w:p w14:paraId="695BE4AB" w14:textId="424A6967" w:rsidR="002A7E77" w:rsidRDefault="009116BC" w:rsidP="002A7E77">
      <w:pPr>
        <w:pStyle w:val="H2"/>
        <w:numPr>
          <w:ilvl w:val="1"/>
          <w:numId w:val="1"/>
        </w:numPr>
        <w:ind w:leftChars="0"/>
        <w:rPr>
          <w:rFonts w:eastAsiaTheme="minorEastAsia"/>
        </w:rPr>
      </w:pPr>
      <w:r>
        <w:rPr>
          <w:rFonts w:eastAsiaTheme="minorEastAsia" w:hint="eastAsia"/>
        </w:rPr>
        <w:t>HARQ-</w:t>
      </w:r>
      <w:r>
        <w:rPr>
          <w:rFonts w:eastAsiaTheme="minorEastAsia"/>
        </w:rPr>
        <w:t>ACK deferral</w:t>
      </w:r>
    </w:p>
    <w:p w14:paraId="7802A72B" w14:textId="2591E9AD" w:rsidR="002265F6" w:rsidRPr="00DF577C" w:rsidRDefault="002265F6" w:rsidP="00B910F9">
      <w:pPr>
        <w:pStyle w:val="B1"/>
        <w:ind w:left="0"/>
        <w:rPr>
          <w:rFonts w:eastAsiaTheme="minorEastAsia"/>
          <w:b/>
          <w:u w:val="single"/>
          <w:lang w:val="en-GB" w:eastAsia="ko-KR"/>
        </w:rPr>
      </w:pPr>
      <w:r w:rsidRPr="00DF577C">
        <w:rPr>
          <w:rFonts w:eastAsiaTheme="minorEastAsia"/>
          <w:b/>
          <w:u w:val="single"/>
          <w:lang w:val="en-GB" w:eastAsia="ko-KR"/>
        </w:rPr>
        <w:t xml:space="preserve">Further clarification for </w:t>
      </w:r>
      <w:r>
        <w:rPr>
          <w:rFonts w:eastAsiaTheme="minorEastAsia"/>
          <w:b/>
          <w:u w:val="single"/>
          <w:lang w:val="en-GB" w:eastAsia="ko-KR"/>
        </w:rPr>
        <w:t>enhanced SPS configuration</w:t>
      </w:r>
    </w:p>
    <w:p w14:paraId="3487C344" w14:textId="6835BD8F" w:rsidR="008322E0" w:rsidRDefault="008322E0" w:rsidP="00DF577C">
      <w:pPr>
        <w:pStyle w:val="B1"/>
        <w:ind w:left="0"/>
        <w:rPr>
          <w:iCs/>
          <w:lang w:eastAsia="zh-CN"/>
        </w:rPr>
      </w:pPr>
      <w:r>
        <w:rPr>
          <w:rFonts w:eastAsiaTheme="minorEastAsia" w:hint="eastAsia"/>
          <w:lang w:val="en-GB" w:eastAsia="ko-KR"/>
        </w:rPr>
        <w:t>C</w:t>
      </w:r>
      <w:r>
        <w:rPr>
          <w:rFonts w:eastAsiaTheme="minorEastAsia"/>
          <w:lang w:val="en-GB" w:eastAsia="ko-KR"/>
        </w:rPr>
        <w:t xml:space="preserve">onsidering intra-UE multiplexing, we can consider multiplexing/dropping SPS HARQ-ACK with different </w:t>
      </w:r>
      <w:proofErr w:type="spellStart"/>
      <w:r w:rsidRPr="00C06B59">
        <w:rPr>
          <w:i/>
          <w:iCs/>
          <w:lang w:eastAsia="zh-CN"/>
        </w:rPr>
        <w:t>harq-CodebookID</w:t>
      </w:r>
      <w:proofErr w:type="spellEnd"/>
      <w:r>
        <w:rPr>
          <w:iCs/>
          <w:lang w:eastAsia="zh-CN"/>
        </w:rPr>
        <w:t>. The semi-static configuration determines whether SPS HARQ-ACK is deferred or not, and the UE can expect any behavior without tight processing timeline requirements.</w:t>
      </w:r>
    </w:p>
    <w:p w14:paraId="575AC511" w14:textId="77777777" w:rsidR="008322E0" w:rsidRDefault="008322E0" w:rsidP="00DF577C">
      <w:pPr>
        <w:pStyle w:val="B1"/>
        <w:ind w:left="0"/>
        <w:rPr>
          <w:rFonts w:eastAsiaTheme="minorEastAsia"/>
          <w:iCs/>
          <w:lang w:eastAsia="ko-KR"/>
        </w:rPr>
      </w:pPr>
      <w:r>
        <w:rPr>
          <w:rFonts w:eastAsiaTheme="minorEastAsia"/>
          <w:iCs/>
          <w:lang w:eastAsia="ko-KR"/>
        </w:rPr>
        <w:t>In addition, the deferring operation can be configured per SPS config. This is because a UE can support various type of traffics in the same serving cell. For more efficient operation, we prefer the deferring is configured as per SPS.</w:t>
      </w:r>
    </w:p>
    <w:p w14:paraId="50471450" w14:textId="0BAD0B53" w:rsidR="008322E0" w:rsidRPr="00740EC3" w:rsidRDefault="008322E0" w:rsidP="00DF577C">
      <w:pPr>
        <w:pStyle w:val="B1"/>
        <w:ind w:firstLineChars="50" w:firstLine="100"/>
        <w:rPr>
          <w:rFonts w:eastAsiaTheme="minorEastAsia"/>
          <w:b/>
          <w:iCs/>
          <w:lang w:eastAsia="ko-KR"/>
        </w:rPr>
      </w:pPr>
      <w:bookmarkStart w:id="8" w:name="_Ref68261110"/>
      <w:r w:rsidRPr="00740EC3">
        <w:rPr>
          <w:b/>
          <w:kern w:val="2"/>
          <w:szCs w:val="22"/>
          <w:lang w:eastAsia="ko-KR"/>
        </w:rPr>
        <w:t xml:space="preserve">Proposal </w:t>
      </w:r>
      <w:r w:rsidRPr="00740EC3">
        <w:rPr>
          <w:b/>
        </w:rPr>
        <w:fldChar w:fldCharType="begin"/>
      </w:r>
      <w:r w:rsidRPr="00740EC3">
        <w:rPr>
          <w:b/>
          <w:kern w:val="2"/>
          <w:szCs w:val="22"/>
          <w:lang w:eastAsia="ko-KR"/>
        </w:rPr>
        <w:instrText xml:space="preserve"> SEQ Proposal \* ARABIC </w:instrText>
      </w:r>
      <w:r w:rsidRPr="00740EC3">
        <w:rPr>
          <w:b/>
        </w:rPr>
        <w:fldChar w:fldCharType="separate"/>
      </w:r>
      <w:r w:rsidR="00342855">
        <w:rPr>
          <w:b/>
          <w:noProof/>
          <w:kern w:val="2"/>
          <w:szCs w:val="22"/>
          <w:lang w:eastAsia="ko-KR"/>
        </w:rPr>
        <w:t>1</w:t>
      </w:r>
      <w:r w:rsidRPr="00740EC3">
        <w:rPr>
          <w:b/>
        </w:rPr>
        <w:fldChar w:fldCharType="end"/>
      </w:r>
      <w:r w:rsidRPr="00740EC3">
        <w:rPr>
          <w:rFonts w:eastAsiaTheme="minorEastAsia"/>
          <w:b/>
          <w:lang w:val="en-GB" w:eastAsia="ko-KR"/>
        </w:rPr>
        <w:t xml:space="preserve">: </w:t>
      </w:r>
      <w:r w:rsidRPr="00740EC3">
        <w:rPr>
          <w:rFonts w:eastAsiaTheme="minorEastAsia"/>
          <w:b/>
          <w:iCs/>
          <w:lang w:eastAsia="ko-KR"/>
        </w:rPr>
        <w:t>The SPS HARQ-ACK deferral can be configured per SPS configuration.</w:t>
      </w:r>
      <w:bookmarkEnd w:id="8"/>
    </w:p>
    <w:p w14:paraId="5B401A62" w14:textId="082F9D2D" w:rsidR="00EF7065" w:rsidRDefault="00812FE9" w:rsidP="00B910F9">
      <w:pPr>
        <w:pStyle w:val="B1"/>
        <w:ind w:left="0"/>
        <w:rPr>
          <w:rFonts w:eastAsiaTheme="minorEastAsia"/>
          <w:b/>
          <w:u w:val="single"/>
          <w:lang w:val="en-GB" w:eastAsia="ko-KR"/>
        </w:rPr>
      </w:pPr>
      <w:r>
        <w:rPr>
          <w:rFonts w:eastAsiaTheme="minorEastAsia"/>
          <w:b/>
          <w:u w:val="single"/>
          <w:lang w:val="en-GB" w:eastAsia="ko-KR"/>
        </w:rPr>
        <w:t xml:space="preserve">Further clarification for </w:t>
      </w:r>
      <w:r w:rsidR="00943080">
        <w:rPr>
          <w:rFonts w:eastAsiaTheme="minorEastAsia"/>
          <w:b/>
          <w:u w:val="single"/>
          <w:lang w:val="en-GB" w:eastAsia="ko-KR"/>
        </w:rPr>
        <w:t>valid/invalid symbols</w:t>
      </w:r>
    </w:p>
    <w:p w14:paraId="2981D553" w14:textId="34079519" w:rsidR="00943080" w:rsidRPr="00943080" w:rsidRDefault="00943080" w:rsidP="00DF577C">
      <w:pPr>
        <w:pStyle w:val="B1"/>
        <w:ind w:left="0"/>
        <w:rPr>
          <w:rFonts w:eastAsiaTheme="minorEastAsia"/>
          <w:lang w:val="en-GB" w:eastAsia="ko-KR"/>
        </w:rPr>
      </w:pPr>
      <w:r>
        <w:rPr>
          <w:rFonts w:eastAsiaTheme="minorEastAsia" w:hint="eastAsia"/>
          <w:lang w:val="en-GB" w:eastAsia="ko-KR"/>
        </w:rPr>
        <w:t>T</w:t>
      </w:r>
      <w:r>
        <w:rPr>
          <w:rFonts w:eastAsiaTheme="minorEastAsia"/>
          <w:lang w:val="en-GB" w:eastAsia="ko-KR"/>
        </w:rPr>
        <w:t>he previous 104bis meetin</w:t>
      </w:r>
      <w:r w:rsidR="00A00499">
        <w:rPr>
          <w:rFonts w:eastAsiaTheme="minorEastAsia"/>
          <w:lang w:val="en-GB" w:eastAsia="ko-KR"/>
        </w:rPr>
        <w:t>g clarified the valid symbols, and t</w:t>
      </w:r>
      <w:r>
        <w:rPr>
          <w:rFonts w:eastAsiaTheme="minorEastAsia"/>
          <w:lang w:val="en-GB" w:eastAsia="ko-KR"/>
        </w:rPr>
        <w:t>he remaining symbols except invali</w:t>
      </w:r>
      <w:r w:rsidR="00A00499">
        <w:rPr>
          <w:rFonts w:eastAsiaTheme="minorEastAsia"/>
          <w:lang w:val="en-GB" w:eastAsia="ko-KR"/>
        </w:rPr>
        <w:t>d</w:t>
      </w:r>
      <w:r>
        <w:rPr>
          <w:rFonts w:eastAsiaTheme="minorEastAsia"/>
          <w:lang w:val="en-GB" w:eastAsia="ko-KR"/>
        </w:rPr>
        <w:t xml:space="preserve"> can be regarded as being valid, but we still think that the similar approach in Rel-16 can be applied. </w:t>
      </w:r>
    </w:p>
    <w:tbl>
      <w:tblPr>
        <w:tblStyle w:val="a6"/>
        <w:tblW w:w="0" w:type="auto"/>
        <w:tblInd w:w="113" w:type="dxa"/>
        <w:tblLook w:val="04A0" w:firstRow="1" w:lastRow="0" w:firstColumn="1" w:lastColumn="0" w:noHBand="0" w:noVBand="1"/>
      </w:tblPr>
      <w:tblGrid>
        <w:gridCol w:w="8903"/>
      </w:tblGrid>
      <w:tr w:rsidR="00943080" w14:paraId="6D4C007B" w14:textId="77777777" w:rsidTr="00943080">
        <w:tc>
          <w:tcPr>
            <w:tcW w:w="9016" w:type="dxa"/>
          </w:tcPr>
          <w:p w14:paraId="6939E67C" w14:textId="04B2BA60" w:rsidR="00943080" w:rsidRPr="00DF577C" w:rsidRDefault="00943080" w:rsidP="00DF577C">
            <w:pPr>
              <w:jc w:val="both"/>
              <w:rPr>
                <w:rFonts w:ascii="Calibri" w:hAnsi="Calibri" w:cs="Calibri"/>
                <w:lang w:eastAsia="ko-KR"/>
              </w:rPr>
            </w:pPr>
            <w:r w:rsidRPr="007028ED">
              <w:rPr>
                <w:szCs w:val="20"/>
                <w:highlight w:val="green"/>
                <w:lang w:eastAsia="ko-KR"/>
              </w:rPr>
              <w:t>Agreements</w:t>
            </w:r>
            <w:r w:rsidRPr="007028ED">
              <w:rPr>
                <w:szCs w:val="20"/>
                <w:lang w:eastAsia="ko-KR"/>
              </w:rPr>
              <w:t xml:space="preserve">: For SPS HARQ-ACK deferral, for the determination of valid symbols in </w:t>
            </w:r>
            <w:r w:rsidRPr="0060453F">
              <w:rPr>
                <w:color w:val="000000"/>
                <w:szCs w:val="20"/>
                <w:lang w:eastAsia="ko-KR"/>
              </w:rPr>
              <w:t>the target slot/</w:t>
            </w:r>
            <w:r w:rsidRPr="007028ED">
              <w:rPr>
                <w:szCs w:val="20"/>
                <w:lang w:eastAsia="ko-KR"/>
              </w:rPr>
              <w:t>sub-slot a collision with semi-static DL symbols, SSB and CORESET#0 is regarded as ‘invalid’ or ‘no symbols for UL transmission’.</w:t>
            </w:r>
          </w:p>
        </w:tc>
      </w:tr>
    </w:tbl>
    <w:p w14:paraId="0102607B" w14:textId="7A594DBB" w:rsidR="00943080" w:rsidRPr="00DF577C" w:rsidRDefault="00943080" w:rsidP="002A7E77">
      <w:pPr>
        <w:pStyle w:val="B1"/>
        <w:rPr>
          <w:rFonts w:eastAsiaTheme="minorEastAsia"/>
          <w:sz w:val="2"/>
          <w:szCs w:val="2"/>
          <w:lang w:val="en-GB" w:eastAsia="ko-KR"/>
        </w:rPr>
      </w:pPr>
    </w:p>
    <w:p w14:paraId="6EB17111" w14:textId="3A1B2F74" w:rsidR="00943080" w:rsidRDefault="00A00499" w:rsidP="00DF577C">
      <w:pPr>
        <w:pStyle w:val="B1"/>
        <w:ind w:left="0"/>
        <w:rPr>
          <w:rFonts w:eastAsiaTheme="minorEastAsia"/>
          <w:lang w:val="en-GB" w:eastAsia="ko-KR"/>
        </w:rPr>
      </w:pPr>
      <w:r>
        <w:rPr>
          <w:rFonts w:eastAsiaTheme="minorEastAsia" w:hint="eastAsia"/>
          <w:lang w:val="en-GB" w:eastAsia="ko-KR"/>
        </w:rPr>
        <w:t>A</w:t>
      </w:r>
      <w:r>
        <w:rPr>
          <w:rFonts w:eastAsiaTheme="minorEastAsia"/>
          <w:lang w:val="en-GB" w:eastAsia="ko-KR"/>
        </w:rPr>
        <w:t>ccording to the agreement, t</w:t>
      </w:r>
      <w:r w:rsidR="00943080">
        <w:rPr>
          <w:rFonts w:eastAsiaTheme="minorEastAsia"/>
          <w:lang w:val="en-GB" w:eastAsia="ko-KR"/>
        </w:rPr>
        <w:t xml:space="preserve">he semi-static FL symbols may be used </w:t>
      </w:r>
      <w:r>
        <w:rPr>
          <w:rFonts w:eastAsiaTheme="minorEastAsia"/>
          <w:lang w:val="en-GB" w:eastAsia="ko-KR"/>
        </w:rPr>
        <w:t xml:space="preserve">as valid symbols </w:t>
      </w:r>
      <w:r w:rsidR="00943080">
        <w:rPr>
          <w:rFonts w:eastAsiaTheme="minorEastAsia"/>
          <w:lang w:val="en-GB" w:eastAsia="ko-KR"/>
        </w:rPr>
        <w:t xml:space="preserve">because dynamic SFI can be available to the UE. In the previous meeting, the concern of DTX events has been raised. We share the same concern and the semi-static configuration would be used for the enhanced SPS operation. In other words, to the robust operation, we should not rely on the dynamic indication. Similar discussions have been made for PUSCH enhancement </w:t>
      </w:r>
      <w:r w:rsidR="00B6741B">
        <w:rPr>
          <w:rFonts w:eastAsiaTheme="minorEastAsia"/>
          <w:lang w:val="en-GB" w:eastAsia="ko-KR"/>
        </w:rPr>
        <w:t xml:space="preserve">for type B repetitions </w:t>
      </w:r>
      <w:r w:rsidR="00943080">
        <w:rPr>
          <w:rFonts w:eastAsiaTheme="minorEastAsia"/>
          <w:lang w:val="en-GB" w:eastAsia="ko-KR"/>
        </w:rPr>
        <w:t>in the previous release. We can follow the similar approach to configure some FL symbols to be used for PUCCH transmission as well. FL symbols next to DL symbols can be configured not to be used for PUCCH.</w:t>
      </w:r>
    </w:p>
    <w:p w14:paraId="284B80E1" w14:textId="61C8C23C" w:rsidR="00943080" w:rsidRPr="005E41E3" w:rsidRDefault="00943080" w:rsidP="00B910F9">
      <w:pPr>
        <w:pStyle w:val="B1"/>
        <w:rPr>
          <w:rFonts w:eastAsiaTheme="minorEastAsia"/>
          <w:lang w:val="en-GB" w:eastAsia="ko-KR"/>
        </w:rPr>
      </w:pPr>
      <w:bookmarkStart w:id="9" w:name="_Ref79092027"/>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2</w:t>
      </w:r>
      <w:r>
        <w:fldChar w:fldCharType="end"/>
      </w:r>
      <w:r>
        <w:t>:</w:t>
      </w:r>
      <w:r>
        <w:rPr>
          <w:rFonts w:eastAsiaTheme="minorEastAsia"/>
          <w:lang w:val="en-GB" w:eastAsia="ko-KR"/>
        </w:rPr>
        <w:t xml:space="preserve"> </w:t>
      </w:r>
      <w:r w:rsidRPr="00DF577C">
        <w:rPr>
          <w:rFonts w:eastAsiaTheme="minorEastAsia"/>
          <w:b/>
          <w:lang w:val="en-GB" w:eastAsia="ko-KR"/>
        </w:rPr>
        <w:t>In addition to semi-static DL/SSB/CORESET0, some of semi-static FL symbols can be invalid by configurations.</w:t>
      </w:r>
      <w:bookmarkEnd w:id="9"/>
      <w:r>
        <w:rPr>
          <w:rFonts w:eastAsiaTheme="minorEastAsia"/>
          <w:lang w:val="en-GB" w:eastAsia="ko-KR"/>
        </w:rPr>
        <w:t xml:space="preserve"> </w:t>
      </w:r>
    </w:p>
    <w:p w14:paraId="4F9EC02D" w14:textId="63533614" w:rsidR="002A5B79" w:rsidRDefault="002A5B79" w:rsidP="002A7E77">
      <w:pPr>
        <w:pStyle w:val="B1"/>
        <w:rPr>
          <w:rFonts w:eastAsiaTheme="minorEastAsia"/>
          <w:b/>
          <w:u w:val="single"/>
          <w:lang w:val="en-GB" w:eastAsia="ko-KR"/>
        </w:rPr>
      </w:pPr>
      <w:r>
        <w:rPr>
          <w:rFonts w:eastAsiaTheme="minorEastAsia"/>
          <w:b/>
          <w:u w:val="single"/>
          <w:lang w:val="en-GB" w:eastAsia="ko-KR"/>
        </w:rPr>
        <w:t>HARQ codebook construction</w:t>
      </w:r>
      <w:r w:rsidR="002265F6">
        <w:rPr>
          <w:rFonts w:eastAsiaTheme="minorEastAsia"/>
          <w:b/>
          <w:u w:val="single"/>
          <w:lang w:val="en-GB" w:eastAsia="ko-KR"/>
        </w:rPr>
        <w:t xml:space="preserve"> in the target slot</w:t>
      </w:r>
    </w:p>
    <w:tbl>
      <w:tblPr>
        <w:tblStyle w:val="a6"/>
        <w:tblW w:w="0" w:type="auto"/>
        <w:tblInd w:w="113" w:type="dxa"/>
        <w:tblLook w:val="04A0" w:firstRow="1" w:lastRow="0" w:firstColumn="1" w:lastColumn="0" w:noHBand="0" w:noVBand="1"/>
      </w:tblPr>
      <w:tblGrid>
        <w:gridCol w:w="8903"/>
      </w:tblGrid>
      <w:tr w:rsidR="003C41E1" w14:paraId="2DBF72FA" w14:textId="77777777" w:rsidTr="003C41E1">
        <w:tc>
          <w:tcPr>
            <w:tcW w:w="9016" w:type="dxa"/>
          </w:tcPr>
          <w:p w14:paraId="69D5FA1F" w14:textId="77777777" w:rsidR="003C41E1" w:rsidRPr="0060453F" w:rsidRDefault="003C41E1" w:rsidP="003C41E1">
            <w:pPr>
              <w:rPr>
                <w:color w:val="000000"/>
                <w:szCs w:val="20"/>
                <w:lang w:eastAsia="zh-CN"/>
              </w:rPr>
            </w:pPr>
            <w:r w:rsidRPr="0060453F">
              <w:rPr>
                <w:color w:val="000000"/>
                <w:szCs w:val="20"/>
                <w:highlight w:val="green"/>
              </w:rPr>
              <w:t>Agreements</w:t>
            </w:r>
            <w:r w:rsidRPr="0060453F">
              <w:rPr>
                <w:color w:val="000000"/>
                <w:szCs w:val="20"/>
              </w:rPr>
              <w:t xml:space="preserve">: For SPS HARQ-ACK deferral, support a limit on the maximum deferral of SPS HARQ in terms of </w:t>
            </w:r>
            <w:r w:rsidRPr="0060453F">
              <w:rPr>
                <w:i/>
                <w:iCs/>
                <w:color w:val="000000"/>
                <w:szCs w:val="20"/>
                <w:lang w:eastAsia="ko-KR"/>
              </w:rPr>
              <w:t>k1</w:t>
            </w:r>
            <w:proofErr w:type="gramStart"/>
            <w:r w:rsidRPr="0060453F">
              <w:rPr>
                <w:i/>
                <w:iCs/>
                <w:color w:val="000000"/>
                <w:szCs w:val="20"/>
                <w:vertAlign w:val="subscript"/>
                <w:lang w:eastAsia="ko-KR"/>
              </w:rPr>
              <w:t xml:space="preserve">def  </w:t>
            </w:r>
            <w:r w:rsidRPr="0060453F">
              <w:rPr>
                <w:color w:val="000000"/>
                <w:szCs w:val="20"/>
                <w:lang w:eastAsia="ko-KR"/>
              </w:rPr>
              <w:t>or</w:t>
            </w:r>
            <w:proofErr w:type="gramEnd"/>
            <w:r w:rsidRPr="0060453F">
              <w:rPr>
                <w:color w:val="000000"/>
                <w:szCs w:val="20"/>
                <w:lang w:eastAsia="ko-KR"/>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50E95BBD" w14:textId="77777777" w:rsidR="003C41E1" w:rsidRPr="0060453F" w:rsidRDefault="003C41E1" w:rsidP="003C41E1">
            <w:pPr>
              <w:pStyle w:val="a5"/>
              <w:numPr>
                <w:ilvl w:val="1"/>
                <w:numId w:val="44"/>
              </w:numPr>
              <w:ind w:leftChars="0"/>
              <w:rPr>
                <w:color w:val="000000"/>
                <w:szCs w:val="20"/>
              </w:rPr>
            </w:pPr>
            <w:r w:rsidRPr="0060453F">
              <w:rPr>
                <w:color w:val="000000"/>
                <w:szCs w:val="20"/>
                <w:lang w:eastAsia="zh-CN"/>
              </w:rPr>
              <w:t xml:space="preserve">FFS: limitation given by a maximum value of </w:t>
            </w:r>
            <w:r w:rsidRPr="0060453F">
              <w:rPr>
                <w:i/>
                <w:iCs/>
                <w:color w:val="000000"/>
                <w:szCs w:val="20"/>
                <w:lang w:eastAsia="ko-KR"/>
              </w:rPr>
              <w:t>k1</w:t>
            </w:r>
            <w:r w:rsidRPr="0060453F">
              <w:rPr>
                <w:i/>
                <w:iCs/>
                <w:color w:val="000000"/>
                <w:szCs w:val="20"/>
                <w:vertAlign w:val="subscript"/>
                <w:lang w:eastAsia="ko-KR"/>
              </w:rPr>
              <w:t>def</w:t>
            </w:r>
            <w:r w:rsidRPr="0060453F">
              <w:rPr>
                <w:color w:val="000000"/>
                <w:szCs w:val="20"/>
                <w:lang w:eastAsia="zh-CN"/>
              </w:rPr>
              <w:t xml:space="preserve"> or a maximum of </w:t>
            </w:r>
            <w:r w:rsidRPr="0060453F">
              <w:rPr>
                <w:i/>
                <w:iCs/>
                <w:color w:val="000000"/>
                <w:szCs w:val="20"/>
                <w:lang w:eastAsia="ko-KR"/>
              </w:rPr>
              <w:t>k1</w:t>
            </w:r>
            <w:r w:rsidRPr="0060453F">
              <w:rPr>
                <w:i/>
                <w:iCs/>
                <w:color w:val="000000"/>
                <w:szCs w:val="20"/>
                <w:vertAlign w:val="subscript"/>
                <w:lang w:eastAsia="ko-KR"/>
              </w:rPr>
              <w:t>eff</w:t>
            </w:r>
            <w:r w:rsidRPr="0060453F">
              <w:rPr>
                <w:color w:val="000000"/>
                <w:szCs w:val="20"/>
                <w:lang w:eastAsia="zh-CN"/>
              </w:rPr>
              <w:t xml:space="preserve"> =</w:t>
            </w:r>
            <w:r w:rsidRPr="0060453F">
              <w:rPr>
                <w:i/>
                <w:iCs/>
                <w:color w:val="000000"/>
                <w:szCs w:val="20"/>
                <w:lang w:eastAsia="ko-KR"/>
              </w:rPr>
              <w:t>k1</w:t>
            </w:r>
            <w:r w:rsidRPr="0060453F">
              <w:rPr>
                <w:color w:val="000000"/>
                <w:szCs w:val="20"/>
                <w:lang w:eastAsia="ko-KR"/>
              </w:rPr>
              <w:t>+</w:t>
            </w:r>
            <w:r w:rsidRPr="0060453F">
              <w:rPr>
                <w:i/>
                <w:iCs/>
                <w:color w:val="000000"/>
                <w:szCs w:val="20"/>
                <w:lang w:eastAsia="ko-KR"/>
              </w:rPr>
              <w:t xml:space="preserve"> k1</w:t>
            </w:r>
            <w:r w:rsidRPr="0060453F">
              <w:rPr>
                <w:i/>
                <w:iCs/>
                <w:color w:val="000000"/>
                <w:szCs w:val="20"/>
                <w:vertAlign w:val="subscript"/>
                <w:lang w:eastAsia="ko-KR"/>
              </w:rPr>
              <w:t>def</w:t>
            </w:r>
          </w:p>
          <w:p w14:paraId="237151C1" w14:textId="77777777" w:rsidR="003C41E1" w:rsidRPr="0060453F" w:rsidRDefault="003C41E1" w:rsidP="003C41E1">
            <w:pPr>
              <w:pStyle w:val="a5"/>
              <w:numPr>
                <w:ilvl w:val="1"/>
                <w:numId w:val="44"/>
              </w:numPr>
              <w:ind w:leftChars="0"/>
              <w:rPr>
                <w:color w:val="000000"/>
                <w:szCs w:val="20"/>
              </w:rPr>
            </w:pPr>
            <w:r w:rsidRPr="0060453F">
              <w:rPr>
                <w:color w:val="000000"/>
                <w:szCs w:val="20"/>
              </w:rPr>
              <w:lastRenderedPageBreak/>
              <w:t>F</w:t>
            </w:r>
            <w:r w:rsidRPr="0060453F">
              <w:rPr>
                <w:color w:val="000000"/>
                <w:szCs w:val="20"/>
                <w:lang w:eastAsia="zh-CN"/>
              </w:rPr>
              <w:t xml:space="preserve">FS how the </w:t>
            </w:r>
            <w:r w:rsidRPr="0060453F">
              <w:rPr>
                <w:color w:val="000000"/>
                <w:szCs w:val="20"/>
              </w:rPr>
              <w:t>limitation is determined (e.g. by K1 set(s) or RRC configured limit)</w:t>
            </w:r>
          </w:p>
          <w:p w14:paraId="4D5A28C3" w14:textId="77777777" w:rsidR="003C41E1" w:rsidRDefault="003C41E1" w:rsidP="003C41E1">
            <w:pPr>
              <w:pStyle w:val="a5"/>
              <w:rPr>
                <w:rFonts w:eastAsia="Times New Roman"/>
                <w:sz w:val="22"/>
                <w:szCs w:val="22"/>
                <w:lang w:val="en-US"/>
              </w:rPr>
            </w:pPr>
          </w:p>
          <w:p w14:paraId="16DA9DE7" w14:textId="77777777" w:rsidR="003C41E1" w:rsidRDefault="003C41E1" w:rsidP="003C41E1">
            <w:pPr>
              <w:rPr>
                <w:i/>
                <w:iCs/>
                <w:szCs w:val="20"/>
                <w:vertAlign w:val="subscript"/>
                <w:lang w:eastAsia="ko-KR"/>
              </w:rPr>
            </w:pPr>
            <w:r w:rsidRPr="00474046">
              <w:rPr>
                <w:szCs w:val="20"/>
                <w:highlight w:val="green"/>
              </w:rPr>
              <w:t>Agreements</w:t>
            </w:r>
            <w:r w:rsidRPr="00474046">
              <w:rPr>
                <w:szCs w:val="20"/>
              </w:rPr>
              <w:t xml:space="preserve">: For SPS HARQ-ACK deferral, there is no lower limit defined for </w:t>
            </w:r>
            <w:r w:rsidRPr="00474046">
              <w:rPr>
                <w:i/>
                <w:iCs/>
                <w:szCs w:val="20"/>
                <w:lang w:eastAsia="ko-KR"/>
              </w:rPr>
              <w:t>k1</w:t>
            </w:r>
            <w:r w:rsidRPr="00474046">
              <w:rPr>
                <w:i/>
                <w:iCs/>
                <w:szCs w:val="20"/>
                <w:vertAlign w:val="subscript"/>
                <w:lang w:eastAsia="ko-KR"/>
              </w:rPr>
              <w:t>def</w:t>
            </w:r>
          </w:p>
          <w:p w14:paraId="5BE87152" w14:textId="77777777" w:rsidR="003C41E1" w:rsidRPr="00474046" w:rsidRDefault="003C41E1" w:rsidP="003C41E1">
            <w:pPr>
              <w:rPr>
                <w:strike/>
                <w:szCs w:val="20"/>
                <w:lang w:eastAsia="ko-KR"/>
              </w:rPr>
            </w:pPr>
          </w:p>
          <w:p w14:paraId="6D493D3E" w14:textId="08C90CF1" w:rsidR="003C41E1" w:rsidRDefault="003C41E1" w:rsidP="003C41E1">
            <w:pPr>
              <w:pStyle w:val="B1"/>
              <w:ind w:left="0"/>
              <w:rPr>
                <w:rFonts w:eastAsiaTheme="minorEastAsia"/>
                <w:b/>
                <w:u w:val="single"/>
                <w:lang w:val="en-GB" w:eastAsia="ko-KR"/>
              </w:rPr>
            </w:pPr>
            <w:r w:rsidRPr="00345558">
              <w:rPr>
                <w:highlight w:val="green"/>
              </w:rPr>
              <w:t>Agreement</w:t>
            </w:r>
            <w:r w:rsidRPr="00345558">
              <w:t xml:space="preserve">: </w:t>
            </w:r>
            <w:r w:rsidRPr="00345558">
              <w:rPr>
                <w:color w:val="000000"/>
              </w:rPr>
              <w:t xml:space="preserve">For SPS HARQ-ACK deferral, the limit on the maximum deferral of SPS HARQ is defined in terms of </w:t>
            </w:r>
            <w:r w:rsidRPr="00345558">
              <w:rPr>
                <w:i/>
                <w:iCs/>
                <w:lang w:eastAsia="ko-KR"/>
              </w:rPr>
              <w:t>k1</w:t>
            </w:r>
            <w:r w:rsidRPr="00345558">
              <w:rPr>
                <w:i/>
                <w:iCs/>
                <w:vertAlign w:val="subscript"/>
                <w:lang w:eastAsia="ko-KR"/>
              </w:rPr>
              <w:t>eff</w:t>
            </w:r>
            <w:r w:rsidRPr="00345558">
              <w:rPr>
                <w:i/>
                <w:iCs/>
                <w:color w:val="000000"/>
                <w:lang w:eastAsia="ko-KR"/>
              </w:rPr>
              <w:t xml:space="preserve"> =k1</w:t>
            </w:r>
            <w:r w:rsidRPr="00345558">
              <w:rPr>
                <w:color w:val="000000"/>
                <w:lang w:eastAsia="ko-KR"/>
              </w:rPr>
              <w:t>+</w:t>
            </w:r>
            <w:r w:rsidRPr="00345558">
              <w:rPr>
                <w:i/>
                <w:iCs/>
                <w:color w:val="000000"/>
                <w:lang w:eastAsia="ko-KR"/>
              </w:rPr>
              <w:t xml:space="preserve"> k1</w:t>
            </w:r>
            <w:r w:rsidRPr="00345558">
              <w:rPr>
                <w:i/>
                <w:iCs/>
                <w:color w:val="000000"/>
                <w:vertAlign w:val="subscript"/>
                <w:lang w:eastAsia="ko-KR"/>
              </w:rPr>
              <w:t>def.</w:t>
            </w:r>
          </w:p>
        </w:tc>
      </w:tr>
    </w:tbl>
    <w:p w14:paraId="0A4E7F80" w14:textId="77777777" w:rsidR="003C41E1" w:rsidRPr="00DF577C" w:rsidRDefault="003C41E1" w:rsidP="002A7E77">
      <w:pPr>
        <w:pStyle w:val="B1"/>
        <w:rPr>
          <w:rFonts w:eastAsiaTheme="minorEastAsia"/>
          <w:b/>
          <w:sz w:val="2"/>
          <w:szCs w:val="2"/>
          <w:u w:val="single"/>
          <w:lang w:val="en-GB" w:eastAsia="ko-KR"/>
        </w:rPr>
      </w:pPr>
    </w:p>
    <w:p w14:paraId="6C5FDA17" w14:textId="09975C95" w:rsidR="002A5B79" w:rsidRDefault="002A5B79" w:rsidP="00DF577C">
      <w:pPr>
        <w:pStyle w:val="B1"/>
        <w:ind w:left="0"/>
        <w:rPr>
          <w:rFonts w:eastAsiaTheme="minorEastAsia"/>
          <w:lang w:val="en-GB" w:eastAsia="ko-KR"/>
        </w:rPr>
      </w:pPr>
      <w:r w:rsidRPr="00DF577C">
        <w:rPr>
          <w:rFonts w:eastAsiaTheme="minorEastAsia"/>
          <w:lang w:val="en-GB" w:eastAsia="ko-KR"/>
        </w:rPr>
        <w:t xml:space="preserve">The </w:t>
      </w:r>
      <w:r>
        <w:rPr>
          <w:rFonts w:eastAsiaTheme="minorEastAsia"/>
          <w:lang w:val="en-GB" w:eastAsia="ko-KR"/>
        </w:rPr>
        <w:t xml:space="preserve">subslot based Type1 HARQ codebook has been agreed and the deferred SPS HARQ-ACK can be also multiplexed with other UCIs such as DCI based HARQ-ACK or CSI. </w:t>
      </w:r>
      <w:r w:rsidR="000A2CAF">
        <w:rPr>
          <w:rFonts w:eastAsiaTheme="minorEastAsia"/>
          <w:lang w:val="en-GB" w:eastAsia="ko-KR"/>
        </w:rPr>
        <w:t xml:space="preserve">The </w:t>
      </w:r>
      <w:r w:rsidR="004A1CE3">
        <w:rPr>
          <w:rFonts w:eastAsiaTheme="minorEastAsia"/>
          <w:lang w:val="en-GB" w:eastAsia="ko-KR"/>
        </w:rPr>
        <w:t xml:space="preserve">PDSCH candidate is counted for the configured K1 set, but to include the deferred SPS HARQ-ACK, the considered K1 value should be extended, or equivalently, the deferred SPS HARQ-ACK bits are prepended to the HARQ-ACK bits in </w:t>
      </w:r>
      <w:r w:rsidR="00F83C0A">
        <w:rPr>
          <w:rFonts w:eastAsiaTheme="minorEastAsia"/>
          <w:lang w:val="en-GB" w:eastAsia="ko-KR"/>
        </w:rPr>
        <w:t>each</w:t>
      </w:r>
      <w:r w:rsidR="004A1CE3">
        <w:rPr>
          <w:rFonts w:eastAsiaTheme="minorEastAsia"/>
          <w:lang w:val="en-GB" w:eastAsia="ko-KR"/>
        </w:rPr>
        <w:t xml:space="preserve"> serving cell, which are placed by the current specification.</w:t>
      </w:r>
    </w:p>
    <w:p w14:paraId="2E2EEE86" w14:textId="110E1CA4" w:rsidR="003C41E1" w:rsidRPr="001F6F5E" w:rsidRDefault="003C41E1">
      <w:pPr>
        <w:pStyle w:val="B1"/>
        <w:ind w:left="0"/>
        <w:rPr>
          <w:rFonts w:eastAsiaTheme="minorEastAsia"/>
          <w:lang w:val="en-GB" w:eastAsia="ko-KR"/>
        </w:rPr>
      </w:pPr>
      <w:r>
        <w:rPr>
          <w:rFonts w:eastAsiaTheme="minorEastAsia"/>
          <w:lang w:val="en-GB" w:eastAsia="ko-KR"/>
        </w:rPr>
        <w:t xml:space="preserve">Besides, the maximum value of </w:t>
      </w:r>
      <w:r w:rsidRPr="00345558">
        <w:rPr>
          <w:i/>
          <w:iCs/>
          <w:color w:val="000000"/>
          <w:lang w:eastAsia="ko-KR"/>
        </w:rPr>
        <w:t>k1</w:t>
      </w:r>
      <w:r w:rsidRPr="00345558">
        <w:rPr>
          <w:i/>
          <w:iCs/>
          <w:color w:val="000000"/>
          <w:vertAlign w:val="subscript"/>
          <w:lang w:eastAsia="ko-KR"/>
        </w:rPr>
        <w:t>def</w:t>
      </w:r>
      <w:r w:rsidRPr="001F6F5E">
        <w:rPr>
          <w:i/>
          <w:iCs/>
          <w:color w:val="000000"/>
          <w:lang w:eastAsia="ko-KR"/>
        </w:rPr>
        <w:t xml:space="preserve"> </w:t>
      </w:r>
      <w:r>
        <w:rPr>
          <w:iCs/>
          <w:color w:val="000000"/>
          <w:lang w:eastAsia="ko-KR"/>
        </w:rPr>
        <w:t>is introduced to consider the delay budget. The maximum k1def can be used in the additional step to determine whether or not the deferred SPS HARQ-ACK can be multiplex. Thus, when the UE considers the Type1 HARQ codebook, this additional step is considered. In some case, the valid TDRA</w:t>
      </w:r>
    </w:p>
    <w:p w14:paraId="7380D12D" w14:textId="065F0C6D" w:rsidR="004A1CE3" w:rsidRPr="005E41E3" w:rsidRDefault="004A1CE3" w:rsidP="00B910F9">
      <w:pPr>
        <w:pStyle w:val="B1"/>
        <w:ind w:left="0"/>
        <w:rPr>
          <w:rFonts w:eastAsiaTheme="minorEastAsia"/>
          <w:lang w:val="en-GB" w:eastAsia="ko-KR"/>
        </w:rPr>
      </w:pPr>
      <w:bookmarkStart w:id="10" w:name="_Ref79092031"/>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3</w:t>
      </w:r>
      <w:r>
        <w:fldChar w:fldCharType="end"/>
      </w:r>
      <w:r>
        <w:t>:</w:t>
      </w:r>
      <w:r>
        <w:rPr>
          <w:rFonts w:eastAsiaTheme="minorEastAsia"/>
          <w:lang w:val="en-GB" w:eastAsia="ko-KR"/>
        </w:rPr>
        <w:t xml:space="preserve"> </w:t>
      </w:r>
      <w:r>
        <w:rPr>
          <w:rFonts w:eastAsiaTheme="minorEastAsia"/>
          <w:b/>
          <w:lang w:val="en-GB" w:eastAsia="ko-KR"/>
        </w:rPr>
        <w:t xml:space="preserve">The deferred SPS HARQ-ACK bits are prepended </w:t>
      </w:r>
      <w:r w:rsidR="00F83C0A">
        <w:rPr>
          <w:rFonts w:eastAsiaTheme="minorEastAsia"/>
          <w:b/>
          <w:lang w:val="en-GB" w:eastAsia="ko-KR"/>
        </w:rPr>
        <w:t>in the Type1 HARQ codebook.</w:t>
      </w:r>
      <w:bookmarkEnd w:id="10"/>
    </w:p>
    <w:p w14:paraId="462EA65D" w14:textId="27F08B2B" w:rsidR="002A5B79" w:rsidRDefault="007F77FD" w:rsidP="00DF577C">
      <w:pPr>
        <w:pStyle w:val="B1"/>
        <w:ind w:left="0"/>
        <w:rPr>
          <w:rFonts w:eastAsiaTheme="minorEastAsia"/>
          <w:lang w:val="en-GB" w:eastAsia="ko-KR"/>
        </w:rPr>
      </w:pPr>
      <w:r>
        <w:rPr>
          <w:rFonts w:eastAsiaTheme="minorEastAsia"/>
          <w:lang w:val="en-GB" w:eastAsia="ko-KR"/>
        </w:rPr>
        <w:t xml:space="preserve">Regarding Type2 HARQ codebook, </w:t>
      </w:r>
      <w:r w:rsidR="00B81A6F">
        <w:rPr>
          <w:rFonts w:eastAsiaTheme="minorEastAsia" w:hint="eastAsia"/>
          <w:lang w:val="en-GB" w:eastAsia="ko-KR"/>
        </w:rPr>
        <w:t>w</w:t>
      </w:r>
      <w:r w:rsidR="00F83C0A">
        <w:rPr>
          <w:rFonts w:eastAsiaTheme="minorEastAsia"/>
          <w:lang w:val="en-GB" w:eastAsia="ko-KR"/>
        </w:rPr>
        <w:t>hen the deferred HARQ-ACK bits are present</w:t>
      </w:r>
      <w:r w:rsidR="00B81A6F">
        <w:rPr>
          <w:rFonts w:eastAsiaTheme="minorEastAsia"/>
          <w:lang w:val="en-GB" w:eastAsia="ko-KR"/>
        </w:rPr>
        <w:t xml:space="preserve"> and if some </w:t>
      </w:r>
      <w:r w:rsidR="00B81A6F">
        <w:rPr>
          <w:rFonts w:eastAsiaTheme="minorEastAsia"/>
          <w:lang w:val="en-GB" w:eastAsia="ko-KR"/>
        </w:rPr>
        <w:t xml:space="preserve">deferred HARQ-ACK </w:t>
      </w:r>
      <w:r w:rsidR="00B81A6F">
        <w:rPr>
          <w:rFonts w:eastAsiaTheme="minorEastAsia"/>
          <w:lang w:val="en-GB" w:eastAsia="ko-KR"/>
        </w:rPr>
        <w:t xml:space="preserve">are out of </w:t>
      </w:r>
      <w:r w:rsidR="00B81A6F" w:rsidRPr="00345558">
        <w:rPr>
          <w:i/>
          <w:iCs/>
          <w:color w:val="000000"/>
          <w:lang w:eastAsia="ko-KR"/>
        </w:rPr>
        <w:t>k1</w:t>
      </w:r>
      <w:r w:rsidR="00B81A6F" w:rsidRPr="00345558">
        <w:rPr>
          <w:i/>
          <w:iCs/>
          <w:color w:val="000000"/>
          <w:vertAlign w:val="subscript"/>
          <w:lang w:eastAsia="ko-KR"/>
        </w:rPr>
        <w:t>def</w:t>
      </w:r>
      <w:r w:rsidR="00F83C0A">
        <w:rPr>
          <w:rFonts w:eastAsiaTheme="minorEastAsia"/>
          <w:lang w:val="en-GB" w:eastAsia="ko-KR"/>
        </w:rPr>
        <w:t xml:space="preserve">, </w:t>
      </w:r>
      <w:r w:rsidR="00EF438E">
        <w:rPr>
          <w:rFonts w:eastAsiaTheme="minorEastAsia"/>
          <w:lang w:val="en-GB" w:eastAsia="ko-KR"/>
        </w:rPr>
        <w:t xml:space="preserve">then </w:t>
      </w:r>
      <w:r w:rsidR="00F83C0A">
        <w:rPr>
          <w:rFonts w:eastAsiaTheme="minorEastAsia"/>
          <w:lang w:val="en-GB" w:eastAsia="ko-KR"/>
        </w:rPr>
        <w:t xml:space="preserve">the HARQ-ACK codebook may not place those bits. </w:t>
      </w:r>
      <w:r>
        <w:rPr>
          <w:rFonts w:eastAsiaTheme="minorEastAsia"/>
          <w:lang w:val="en-GB" w:eastAsia="ko-KR"/>
        </w:rPr>
        <w:t xml:space="preserve">This would impact the size of HARQ codebooks, where </w:t>
      </w:r>
      <w:r w:rsidR="00166E96">
        <w:rPr>
          <w:rFonts w:eastAsiaTheme="minorEastAsia"/>
          <w:lang w:val="en-GB" w:eastAsia="ko-KR"/>
        </w:rPr>
        <w:t>further studies are necessary.</w:t>
      </w:r>
    </w:p>
    <w:p w14:paraId="5DBA04E5" w14:textId="0F6E59A1" w:rsidR="00166E96" w:rsidRDefault="00166E96" w:rsidP="00B910F9">
      <w:pPr>
        <w:pStyle w:val="B1"/>
        <w:ind w:left="0"/>
        <w:rPr>
          <w:rFonts w:eastAsiaTheme="minorEastAsia"/>
          <w:lang w:val="en-GB" w:eastAsia="ko-KR"/>
        </w:rPr>
      </w:pPr>
      <w:bookmarkStart w:id="11" w:name="_Ref79092034"/>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4</w:t>
      </w:r>
      <w:r>
        <w:fldChar w:fldCharType="end"/>
      </w:r>
      <w:r>
        <w:t xml:space="preserve">: </w:t>
      </w:r>
      <w:r w:rsidRPr="00DF577C">
        <w:rPr>
          <w:b/>
        </w:rPr>
        <w:t>Further study the Type2 HARQ codebook if deferred SPS HARQ-ACK bits are present</w:t>
      </w:r>
      <w:bookmarkEnd w:id="11"/>
      <w:r w:rsidR="00B81A6F">
        <w:rPr>
          <w:b/>
        </w:rPr>
        <w:t>.</w:t>
      </w:r>
    </w:p>
    <w:p w14:paraId="06C01C2A" w14:textId="01D711A3" w:rsidR="007805D1" w:rsidRPr="00557D37" w:rsidRDefault="007805D1">
      <w:pPr>
        <w:pStyle w:val="B1"/>
        <w:ind w:left="0"/>
        <w:rPr>
          <w:rFonts w:eastAsiaTheme="minorEastAsia"/>
          <w:b/>
          <w:u w:val="single"/>
          <w:lang w:val="en-GB" w:eastAsia="ko-KR"/>
        </w:rPr>
      </w:pPr>
      <w:r>
        <w:rPr>
          <w:rFonts w:eastAsiaTheme="minorEastAsia"/>
          <w:b/>
          <w:u w:val="single"/>
          <w:lang w:val="en-GB" w:eastAsia="ko-KR"/>
        </w:rPr>
        <w:t xml:space="preserve">Maximum value of </w:t>
      </w:r>
      <w:r w:rsidR="00557D37" w:rsidRPr="005C7AE3">
        <w:rPr>
          <w:rFonts w:eastAsiaTheme="minorEastAsia"/>
          <w:b/>
          <w:i/>
          <w:u w:val="single"/>
          <w:lang w:val="en-GB" w:eastAsia="ko-KR"/>
        </w:rPr>
        <w:t>k1</w:t>
      </w:r>
      <w:r w:rsidR="00557D37" w:rsidRPr="005C7AE3">
        <w:rPr>
          <w:rFonts w:eastAsiaTheme="minorEastAsia"/>
          <w:b/>
          <w:i/>
          <w:u w:val="single"/>
          <w:vertAlign w:val="subscript"/>
          <w:lang w:val="en-GB" w:eastAsia="ko-KR"/>
        </w:rPr>
        <w:t>def</w:t>
      </w:r>
      <w:r w:rsidR="008A46C9" w:rsidRPr="005C7AE3">
        <w:rPr>
          <w:rFonts w:eastAsiaTheme="minorEastAsia"/>
          <w:b/>
          <w:i/>
          <w:u w:val="single"/>
          <w:vertAlign w:val="subscript"/>
          <w:lang w:val="en-GB" w:eastAsia="ko-KR"/>
        </w:rPr>
        <w:t xml:space="preserve"> </w:t>
      </w:r>
      <w:r w:rsidR="008A46C9" w:rsidRPr="00DF577C">
        <w:rPr>
          <w:rFonts w:eastAsiaTheme="minorEastAsia"/>
          <w:b/>
          <w:u w:val="single"/>
          <w:lang w:val="en-GB" w:eastAsia="ko-KR"/>
        </w:rPr>
        <w:t>and UCI repetition</w:t>
      </w:r>
      <w:r w:rsidR="008A46C9">
        <w:rPr>
          <w:rFonts w:eastAsiaTheme="minorEastAsia"/>
          <w:b/>
          <w:u w:val="single"/>
          <w:lang w:val="en-GB" w:eastAsia="ko-KR"/>
        </w:rPr>
        <w:t>s</w:t>
      </w:r>
    </w:p>
    <w:p w14:paraId="172A3F48" w14:textId="0D9F4BF3" w:rsidR="001545DE" w:rsidRDefault="008A46C9">
      <w:pPr>
        <w:pStyle w:val="B1"/>
        <w:ind w:left="0"/>
        <w:rPr>
          <w:rFonts w:eastAsiaTheme="minorEastAsia"/>
          <w:lang w:val="en-GB" w:eastAsia="ko-KR"/>
        </w:rPr>
      </w:pPr>
      <w:r>
        <w:rPr>
          <w:rFonts w:eastAsiaTheme="minorEastAsia" w:hint="eastAsia"/>
          <w:lang w:val="en-GB" w:eastAsia="ko-KR"/>
        </w:rPr>
        <w:t>T</w:t>
      </w:r>
      <w:r>
        <w:rPr>
          <w:rFonts w:eastAsiaTheme="minorEastAsia"/>
          <w:lang w:val="en-GB" w:eastAsia="ko-KR"/>
        </w:rPr>
        <w:t xml:space="preserve">he maximum </w:t>
      </w:r>
      <w:r w:rsidRPr="005C7AE3">
        <w:rPr>
          <w:rFonts w:eastAsiaTheme="minorEastAsia"/>
          <w:i/>
          <w:lang w:val="en-GB" w:eastAsia="ko-KR"/>
        </w:rPr>
        <w:t>k1</w:t>
      </w:r>
      <w:r w:rsidRPr="005C7AE3">
        <w:rPr>
          <w:rFonts w:eastAsiaTheme="minorEastAsia"/>
          <w:i/>
          <w:vertAlign w:val="subscript"/>
          <w:lang w:val="en-GB" w:eastAsia="ko-KR"/>
        </w:rPr>
        <w:t>def</w:t>
      </w:r>
      <w:r>
        <w:rPr>
          <w:rFonts w:eastAsiaTheme="minorEastAsia"/>
          <w:lang w:val="en-GB" w:eastAsia="ko-KR"/>
        </w:rPr>
        <w:t xml:space="preserve"> can be further considered when PUCCH is repeated. When SPS HARQ-ACK is delayed later than </w:t>
      </w:r>
      <w:r w:rsidRPr="005C7AE3">
        <w:rPr>
          <w:rFonts w:eastAsiaTheme="minorEastAsia"/>
          <w:i/>
          <w:lang w:val="en-GB" w:eastAsia="ko-KR"/>
        </w:rPr>
        <w:t>k1</w:t>
      </w:r>
      <w:r w:rsidRPr="005C7AE3">
        <w:rPr>
          <w:rFonts w:eastAsiaTheme="minorEastAsia"/>
          <w:i/>
          <w:vertAlign w:val="subscript"/>
          <w:lang w:val="en-GB" w:eastAsia="ko-KR"/>
        </w:rPr>
        <w:t>eff</w:t>
      </w:r>
      <w:r>
        <w:rPr>
          <w:rFonts w:eastAsiaTheme="minorEastAsia"/>
          <w:lang w:val="en-GB" w:eastAsia="ko-KR"/>
        </w:rPr>
        <w:t xml:space="preserve">, this HARQ-ACK bit may not be valid. </w:t>
      </w:r>
      <w:r w:rsidR="001545DE">
        <w:rPr>
          <w:rFonts w:eastAsiaTheme="minorEastAsia"/>
          <w:lang w:val="en-GB" w:eastAsia="ko-KR"/>
        </w:rPr>
        <w:t>This can occur frequently due to some TDD slot patterns of DL-heavy configuration.</w:t>
      </w:r>
    </w:p>
    <w:p w14:paraId="067F1F0D" w14:textId="2010A48C" w:rsidR="008F5F8F" w:rsidRDefault="008A46C9">
      <w:pPr>
        <w:pStyle w:val="B1"/>
        <w:ind w:left="0"/>
        <w:rPr>
          <w:rFonts w:eastAsiaTheme="minorEastAsia"/>
          <w:lang w:val="en-GB" w:eastAsia="ko-KR"/>
        </w:rPr>
      </w:pPr>
      <w:r>
        <w:rPr>
          <w:rFonts w:eastAsiaTheme="minorEastAsia"/>
          <w:lang w:val="en-GB" w:eastAsia="ko-KR"/>
        </w:rPr>
        <w:t>Thus, the UE can transmit PUCCH repetitions only within the effective window (</w:t>
      </w:r>
      <w:r w:rsidRPr="005C7AE3">
        <w:rPr>
          <w:rFonts w:eastAsiaTheme="minorEastAsia"/>
          <w:i/>
          <w:lang w:val="en-GB" w:eastAsia="ko-KR"/>
        </w:rPr>
        <w:t>k1</w:t>
      </w:r>
      <w:r w:rsidRPr="005C7AE3">
        <w:rPr>
          <w:rFonts w:eastAsiaTheme="minorEastAsia"/>
          <w:i/>
          <w:vertAlign w:val="subscript"/>
          <w:lang w:val="en-GB" w:eastAsia="ko-KR"/>
        </w:rPr>
        <w:t>eff</w:t>
      </w:r>
      <w:r>
        <w:rPr>
          <w:rFonts w:eastAsiaTheme="minorEastAsia"/>
          <w:lang w:val="en-GB" w:eastAsia="ko-KR"/>
        </w:rPr>
        <w:t xml:space="preserve">). This can be generalized to multi-bit cases. When more than one SPS HARQ-ACK bits are deferred or deferred SPS HARQ-ACK bits are multiplexed with other HARQ-ACK bits, each SPS HARQ-ACK bit has different effective window. In this case, we should </w:t>
      </w:r>
      <w:r w:rsidR="001545DE">
        <w:rPr>
          <w:rFonts w:eastAsiaTheme="minorEastAsia"/>
          <w:lang w:val="en-GB" w:eastAsia="ko-KR"/>
        </w:rPr>
        <w:t xml:space="preserve">follow the </w:t>
      </w:r>
      <w:r w:rsidR="008F5F8F">
        <w:rPr>
          <w:rFonts w:eastAsiaTheme="minorEastAsia" w:hint="eastAsia"/>
          <w:lang w:val="en-GB" w:eastAsia="ko-KR"/>
        </w:rPr>
        <w:t xml:space="preserve">lastly </w:t>
      </w:r>
      <w:r w:rsidR="008F5F8F">
        <w:rPr>
          <w:rFonts w:eastAsiaTheme="minorEastAsia"/>
          <w:lang w:val="en-GB" w:eastAsia="ko-KR"/>
        </w:rPr>
        <w:t>valid window</w:t>
      </w:r>
      <w:r w:rsidR="001545DE">
        <w:rPr>
          <w:rFonts w:eastAsiaTheme="minorEastAsia"/>
          <w:lang w:val="en-GB" w:eastAsia="ko-KR"/>
        </w:rPr>
        <w:t>, instead of dropping a subset of payloads.</w:t>
      </w:r>
      <w:r w:rsidR="008F5F8F">
        <w:rPr>
          <w:rFonts w:eastAsiaTheme="minorEastAsia"/>
          <w:lang w:val="en-GB" w:eastAsia="ko-KR"/>
        </w:rPr>
        <w:t xml:space="preserve"> If a dynamic scheduled HARQ-ACK is included in the HARQ codebook, then we can say the configured repetition factor is used for PUCCH transmissions.</w:t>
      </w:r>
    </w:p>
    <w:p w14:paraId="66B99B52" w14:textId="50373E7A" w:rsidR="005372EF" w:rsidRPr="00DF577C" w:rsidRDefault="00F820D1" w:rsidP="00B910F9">
      <w:pPr>
        <w:pStyle w:val="B1"/>
        <w:ind w:left="0"/>
        <w:rPr>
          <w:rFonts w:eastAsiaTheme="minorEastAsia"/>
          <w:b/>
          <w:lang w:val="en-GB" w:eastAsia="ko-KR"/>
        </w:rPr>
      </w:pPr>
      <w:bookmarkStart w:id="12" w:name="_Ref79092038"/>
      <w:r w:rsidRPr="00F820D1">
        <w:rPr>
          <w:b/>
          <w:kern w:val="2"/>
          <w:szCs w:val="22"/>
          <w:lang w:eastAsia="ko-KR"/>
        </w:rPr>
        <w:t xml:space="preserve">Proposal </w:t>
      </w:r>
      <w:r w:rsidRPr="00DF577C">
        <w:rPr>
          <w:b/>
        </w:rPr>
        <w:fldChar w:fldCharType="begin"/>
      </w:r>
      <w:r w:rsidRPr="00F820D1">
        <w:rPr>
          <w:b/>
          <w:kern w:val="2"/>
          <w:szCs w:val="22"/>
          <w:lang w:eastAsia="ko-KR"/>
        </w:rPr>
        <w:instrText xml:space="preserve"> SEQ Proposal \* ARABIC </w:instrText>
      </w:r>
      <w:r w:rsidRPr="00DF577C">
        <w:rPr>
          <w:b/>
        </w:rPr>
        <w:fldChar w:fldCharType="separate"/>
      </w:r>
      <w:r w:rsidR="00342855">
        <w:rPr>
          <w:b/>
          <w:noProof/>
          <w:kern w:val="2"/>
          <w:szCs w:val="22"/>
          <w:lang w:eastAsia="ko-KR"/>
        </w:rPr>
        <w:t>5</w:t>
      </w:r>
      <w:r w:rsidRPr="00DF577C">
        <w:rPr>
          <w:b/>
        </w:rPr>
        <w:fldChar w:fldCharType="end"/>
      </w:r>
      <w:r w:rsidRPr="00DF577C">
        <w:rPr>
          <w:b/>
        </w:rPr>
        <w:t>:</w:t>
      </w:r>
      <w:r w:rsidR="005372EF" w:rsidRPr="00DF577C">
        <w:rPr>
          <w:rFonts w:eastAsiaTheme="minorEastAsia"/>
          <w:b/>
          <w:lang w:val="en-GB" w:eastAsia="ko-KR"/>
        </w:rPr>
        <w:t xml:space="preserve"> If being repeated, the PUCCH is transmitted </w:t>
      </w:r>
      <w:r w:rsidR="008F5F8F" w:rsidRPr="00DF577C">
        <w:rPr>
          <w:rFonts w:eastAsiaTheme="minorEastAsia"/>
          <w:b/>
          <w:lang w:val="en-GB" w:eastAsia="ko-KR"/>
        </w:rPr>
        <w:t xml:space="preserve">within the </w:t>
      </w:r>
      <w:r w:rsidR="007B744D" w:rsidRPr="00DF577C">
        <w:rPr>
          <w:rFonts w:eastAsiaTheme="minorEastAsia"/>
          <w:b/>
          <w:lang w:val="en-GB" w:eastAsia="ko-KR"/>
        </w:rPr>
        <w:t>latest effective time window in the HARQ codebook if applicable.</w:t>
      </w:r>
      <w:bookmarkEnd w:id="12"/>
    </w:p>
    <w:p w14:paraId="057E5C58" w14:textId="77777777" w:rsidR="002A7E77" w:rsidRDefault="002A7E77" w:rsidP="002A7E77">
      <w:pPr>
        <w:pStyle w:val="H2"/>
        <w:numPr>
          <w:ilvl w:val="1"/>
          <w:numId w:val="1"/>
        </w:numPr>
        <w:ind w:leftChars="0"/>
      </w:pPr>
      <w:r>
        <w:t>Type-3 HARQ-ACK codebook enhancement</w:t>
      </w:r>
    </w:p>
    <w:tbl>
      <w:tblPr>
        <w:tblStyle w:val="a6"/>
        <w:tblW w:w="0" w:type="auto"/>
        <w:tblInd w:w="113" w:type="dxa"/>
        <w:tblLook w:val="04A0" w:firstRow="1" w:lastRow="0" w:firstColumn="1" w:lastColumn="0" w:noHBand="0" w:noVBand="1"/>
      </w:tblPr>
      <w:tblGrid>
        <w:gridCol w:w="8903"/>
      </w:tblGrid>
      <w:tr w:rsidR="008428A1" w14:paraId="057715A9" w14:textId="77777777" w:rsidTr="008428A1">
        <w:tc>
          <w:tcPr>
            <w:tcW w:w="9016" w:type="dxa"/>
          </w:tcPr>
          <w:p w14:paraId="343943D3" w14:textId="77777777" w:rsidR="008428A1" w:rsidRPr="00ED2B31" w:rsidRDefault="008428A1" w:rsidP="008428A1">
            <w:pPr>
              <w:jc w:val="both"/>
              <w:rPr>
                <w:rFonts w:ascii="Times New Roman" w:hAnsi="Times New Roman"/>
                <w:szCs w:val="20"/>
                <w:lang w:eastAsia="zh-CN"/>
              </w:rPr>
            </w:pPr>
            <w:r w:rsidRPr="00ED2B31">
              <w:rPr>
                <w:rFonts w:ascii="Times New Roman" w:hAnsi="Times New Roman"/>
                <w:szCs w:val="20"/>
                <w:highlight w:val="darkYellow"/>
                <w:lang w:eastAsia="zh-CN"/>
              </w:rPr>
              <w:t xml:space="preserve">Working Assumption: </w:t>
            </w:r>
            <w:r w:rsidRPr="00ED2B31">
              <w:rPr>
                <w:rFonts w:ascii="Times New Roman" w:hAnsi="Times New Roman"/>
                <w:szCs w:val="20"/>
                <w:lang w:eastAsia="zh-CN"/>
              </w:rPr>
              <w:t>For at least HARQ-ACK re-transmission:</w:t>
            </w:r>
          </w:p>
          <w:p w14:paraId="13EBB68B" w14:textId="77777777" w:rsidR="008428A1" w:rsidRPr="00ED2B31" w:rsidRDefault="008428A1" w:rsidP="008428A1">
            <w:pPr>
              <w:numPr>
                <w:ilvl w:val="0"/>
                <w:numId w:val="41"/>
              </w:numPr>
              <w:jc w:val="both"/>
              <w:rPr>
                <w:rFonts w:ascii="Times New Roman" w:hAnsi="Times New Roman"/>
                <w:szCs w:val="20"/>
                <w:lang w:eastAsia="zh-CN"/>
              </w:rPr>
            </w:pPr>
            <w:r w:rsidRPr="00ED2B31">
              <w:rPr>
                <w:rFonts w:ascii="Times New Roman" w:hAnsi="Times New Roman"/>
                <w:szCs w:val="20"/>
                <w:lang w:eastAsia="zh-CN"/>
              </w:rPr>
              <w:t>Support at least one enhanced Type 3 HARQ-ACK CB with smaller size (compared to Rel-16) in Rel-17</w:t>
            </w:r>
          </w:p>
          <w:p w14:paraId="54C6B183" w14:textId="77777777" w:rsidR="008428A1" w:rsidRPr="00ED2B31" w:rsidRDefault="008428A1" w:rsidP="008428A1">
            <w:pPr>
              <w:numPr>
                <w:ilvl w:val="1"/>
                <w:numId w:val="42"/>
              </w:numPr>
              <w:jc w:val="both"/>
              <w:rPr>
                <w:rFonts w:ascii="Times New Roman" w:hAnsi="Times New Roman"/>
                <w:i/>
                <w:iCs/>
                <w:szCs w:val="20"/>
                <w:lang w:eastAsia="zh-CN"/>
              </w:rPr>
            </w:pPr>
            <w:r w:rsidRPr="00ED2B31">
              <w:rPr>
                <w:rFonts w:ascii="Times New Roman" w:hAnsi="Times New Roman"/>
                <w:i/>
                <w:iCs/>
                <w:szCs w:val="20"/>
                <w:lang w:eastAsia="zh-CN"/>
              </w:rPr>
              <w:t xml:space="preserve">Definition of enhanced Type 3 CB: </w:t>
            </w:r>
          </w:p>
          <w:p w14:paraId="6594BF36" w14:textId="77777777" w:rsidR="008428A1" w:rsidRPr="00ED2B31" w:rsidRDefault="008428A1" w:rsidP="008428A1">
            <w:pPr>
              <w:numPr>
                <w:ilvl w:val="2"/>
                <w:numId w:val="42"/>
              </w:numPr>
              <w:rPr>
                <w:rFonts w:ascii="Times New Roman" w:hAnsi="Times New Roman"/>
                <w:i/>
                <w:iCs/>
                <w:szCs w:val="20"/>
                <w:lang w:eastAsia="zh-CN"/>
              </w:rPr>
            </w:pPr>
            <w:r w:rsidRPr="00ED2B31">
              <w:rPr>
                <w:rFonts w:ascii="Times New Roman" w:hAnsi="Times New Roman"/>
                <w:i/>
                <w:iCs/>
                <w:szCs w:val="20"/>
                <w:lang w:eastAsia="zh-CN"/>
              </w:rPr>
              <w:t xml:space="preserve">The codebook size of a single triggered enhanced Type 3 HARQ-ACK codebook at least determined by RRC configuration </w:t>
            </w:r>
          </w:p>
          <w:p w14:paraId="1678658B" w14:textId="77777777" w:rsidR="008428A1" w:rsidRPr="00ED2B31" w:rsidRDefault="008428A1" w:rsidP="008428A1">
            <w:pPr>
              <w:numPr>
                <w:ilvl w:val="2"/>
                <w:numId w:val="42"/>
              </w:numPr>
              <w:rPr>
                <w:rFonts w:ascii="Times New Roman" w:hAnsi="Times New Roman"/>
                <w:i/>
                <w:iCs/>
                <w:szCs w:val="20"/>
                <w:lang w:eastAsia="zh-CN"/>
              </w:rPr>
            </w:pPr>
            <w:r w:rsidRPr="00ED2B31">
              <w:rPr>
                <w:rFonts w:ascii="Times New Roman" w:hAnsi="Times New Roman"/>
                <w:i/>
                <w:iCs/>
                <w:szCs w:val="20"/>
                <w:lang w:eastAsia="zh-CN"/>
              </w:rPr>
              <w:t>The codebook construction uses HARQ processes as a bases (i.e. ordered according to HARQ-IDs and serving cells)</w:t>
            </w:r>
          </w:p>
          <w:p w14:paraId="23DC40B1" w14:textId="77777777" w:rsidR="008428A1" w:rsidRPr="00ED2B31" w:rsidRDefault="008428A1" w:rsidP="008428A1">
            <w:pPr>
              <w:numPr>
                <w:ilvl w:val="0"/>
                <w:numId w:val="42"/>
              </w:numPr>
              <w:jc w:val="both"/>
              <w:rPr>
                <w:rFonts w:ascii="Times New Roman" w:hAnsi="Times New Roman"/>
                <w:szCs w:val="20"/>
                <w:lang w:eastAsia="zh-CN"/>
              </w:rPr>
            </w:pPr>
            <w:r w:rsidRPr="00ED2B31">
              <w:rPr>
                <w:rFonts w:ascii="Times New Roman" w:hAnsi="Times New Roman"/>
                <w:szCs w:val="20"/>
                <w:lang w:eastAsia="zh-CN"/>
              </w:rPr>
              <w:t>Support one-shot triggering (by a DL assignment) of HARQ-ACK re-transmission on a PUCCH resource other than enhanced Type 2 or (enhanced) Type 3 HARQ-ACK CB (i.e. Alt. 3) in Rel-17</w:t>
            </w:r>
          </w:p>
          <w:p w14:paraId="53AA8CCF" w14:textId="77777777" w:rsidR="008428A1" w:rsidRPr="00ED2B31" w:rsidRDefault="008428A1" w:rsidP="008428A1">
            <w:pPr>
              <w:numPr>
                <w:ilvl w:val="1"/>
                <w:numId w:val="42"/>
              </w:numPr>
              <w:jc w:val="both"/>
              <w:rPr>
                <w:rFonts w:ascii="Times New Roman" w:hAnsi="Times New Roman"/>
                <w:i/>
                <w:iCs/>
                <w:szCs w:val="20"/>
                <w:lang w:eastAsia="zh-CN"/>
              </w:rPr>
            </w:pPr>
            <w:r w:rsidRPr="00ED2B31">
              <w:rPr>
                <w:rFonts w:ascii="Times New Roman" w:hAnsi="Times New Roman"/>
                <w:i/>
                <w:iCs/>
                <w:szCs w:val="20"/>
                <w:lang w:eastAsia="zh-CN"/>
              </w:rPr>
              <w:t>Details are FFS</w:t>
            </w:r>
          </w:p>
          <w:p w14:paraId="593C9D9A" w14:textId="0D47909A" w:rsidR="008428A1" w:rsidRPr="005C7AE3" w:rsidRDefault="008428A1" w:rsidP="005C7AE3">
            <w:pPr>
              <w:numPr>
                <w:ilvl w:val="0"/>
                <w:numId w:val="42"/>
              </w:numPr>
              <w:jc w:val="both"/>
              <w:rPr>
                <w:rFonts w:ascii="Times New Roman" w:hAnsi="Times New Roman"/>
                <w:szCs w:val="20"/>
                <w:lang w:eastAsia="zh-CN"/>
              </w:rPr>
            </w:pPr>
            <w:r w:rsidRPr="00ED2B31">
              <w:rPr>
                <w:rFonts w:ascii="Times New Roman" w:hAnsi="Times New Roman"/>
                <w:szCs w:val="20"/>
                <w:lang w:eastAsia="zh-CN"/>
              </w:rPr>
              <w:t>Enhanced Type 3 HARQ-ACK CB and/or one-shot triggering (by a DL assignment) of HARQ-ACK re-transmission on a PUCCH resource other than enhanced Type 2 or (enhanced) Type 3 HARQ-ACK CB are subject to separate UE capabilities</w:t>
            </w:r>
          </w:p>
        </w:tc>
      </w:tr>
    </w:tbl>
    <w:p w14:paraId="12AD2C85" w14:textId="77777777" w:rsidR="008428A1" w:rsidRDefault="008428A1" w:rsidP="002A7E77">
      <w:pPr>
        <w:pStyle w:val="B1"/>
        <w:rPr>
          <w:b/>
          <w:u w:val="single"/>
        </w:rPr>
      </w:pPr>
    </w:p>
    <w:p w14:paraId="5BA93D4F" w14:textId="0786F74F" w:rsidR="002A7E77" w:rsidRPr="00EB2F6C" w:rsidRDefault="002A7E77" w:rsidP="002A7E77">
      <w:pPr>
        <w:pStyle w:val="B1"/>
        <w:rPr>
          <w:rFonts w:eastAsiaTheme="minorEastAsia"/>
          <w:b/>
          <w:u w:val="single"/>
          <w:lang w:eastAsia="ko-KR"/>
        </w:rPr>
      </w:pPr>
      <w:r w:rsidRPr="00A90B9F">
        <w:rPr>
          <w:b/>
          <w:u w:val="single"/>
        </w:rPr>
        <w:lastRenderedPageBreak/>
        <w:t>Size of (enhanced) Type-3 HARQ-ACK codebook</w:t>
      </w:r>
      <w:r>
        <w:rPr>
          <w:b/>
          <w:u w:val="single"/>
        </w:rPr>
        <w:t>:</w:t>
      </w:r>
    </w:p>
    <w:p w14:paraId="06A1F963" w14:textId="77777777" w:rsidR="002A7E77" w:rsidRDefault="002A7E77" w:rsidP="002A7E77">
      <w:pPr>
        <w:pStyle w:val="B1"/>
        <w:rPr>
          <w:rFonts w:eastAsiaTheme="minorEastAsia"/>
          <w:lang w:eastAsia="ko-KR"/>
        </w:rPr>
      </w:pPr>
      <w:r>
        <w:rPr>
          <w:rFonts w:eastAsiaTheme="minorEastAsia" w:hint="eastAsia"/>
          <w:lang w:eastAsia="ko-KR"/>
        </w:rPr>
        <w:t>T</w:t>
      </w:r>
      <w:r>
        <w:rPr>
          <w:rFonts w:eastAsiaTheme="minorEastAsia"/>
          <w:lang w:eastAsia="ko-KR"/>
        </w:rPr>
        <w:t xml:space="preserve">his issue has been discussed in terms of an option of SPS HARQ-ACK dropping. The idea is to transmit UCIs including dropped SPS HARQ-ACK, on the framework of Type-3 HARQ-ACK codebook. Most companies sympathize the size of Type-3 HARQ-ACK codebook is too large, and we also think that the size should be reduced. Regarding this, the feature lead summary captured two points. </w:t>
      </w:r>
    </w:p>
    <w:p w14:paraId="0EE8FDD8" w14:textId="77777777" w:rsidR="002A7E77" w:rsidRDefault="002A7E77" w:rsidP="002A7E77">
      <w:pPr>
        <w:pStyle w:val="B1"/>
        <w:rPr>
          <w:rFonts w:eastAsiaTheme="minorEastAsia"/>
          <w:lang w:eastAsia="ko-KR"/>
        </w:rPr>
      </w:pPr>
      <w:r>
        <w:rPr>
          <w:rFonts w:eastAsiaTheme="minorEastAsia" w:hint="eastAsia"/>
          <w:lang w:eastAsia="ko-KR"/>
        </w:rPr>
        <w:t>O</w:t>
      </w:r>
      <w:r>
        <w:rPr>
          <w:rFonts w:eastAsiaTheme="minorEastAsia"/>
          <w:lang w:eastAsia="ko-KR"/>
        </w:rPr>
        <w:t xml:space="preserve">ne point is to introduce a priority indicator in the DCI format 1_1 to trigger Type-3 HARQ-ACK codebook. This priority indicator governs the PUCCH transmission and may switch the priority of some HPID from the scheduling DCI. It is reasonable because the Type-3 HARQ-ACK codebook shares one priority and this is given by the triggering DCI. </w:t>
      </w:r>
    </w:p>
    <w:p w14:paraId="1B5F07C3" w14:textId="77777777" w:rsidR="002A7E77" w:rsidRDefault="002A7E77" w:rsidP="002A7E77">
      <w:pPr>
        <w:pStyle w:val="B1"/>
        <w:rPr>
          <w:rFonts w:eastAsiaTheme="minorEastAsia"/>
          <w:lang w:eastAsia="ko-KR"/>
        </w:rPr>
      </w:pPr>
      <w:r>
        <w:rPr>
          <w:rFonts w:eastAsiaTheme="minorEastAsia" w:hint="eastAsia"/>
          <w:lang w:eastAsia="ko-KR"/>
        </w:rPr>
        <w:t>T</w:t>
      </w:r>
      <w:r>
        <w:rPr>
          <w:rFonts w:eastAsiaTheme="minorEastAsia"/>
          <w:lang w:eastAsia="ko-KR"/>
        </w:rPr>
        <w:t>he other point is to reduce the size of a Type-3 HARQ-ACK codebook. Although the activation/release DCI is dynamically indicated, the gNB receives HARQ-ACK. In our understanding, this is as reliable as the RRC signalling. We prefer to include only activated SPS, which naturally includes in activated serving cells.</w:t>
      </w:r>
    </w:p>
    <w:p w14:paraId="27B97179" w14:textId="77777777" w:rsidR="002A7E77" w:rsidRDefault="002A7E77" w:rsidP="002A7E77">
      <w:pPr>
        <w:pStyle w:val="B1"/>
        <w:rPr>
          <w:rFonts w:eastAsiaTheme="minorEastAsia"/>
          <w:lang w:eastAsia="ko-KR"/>
        </w:rPr>
      </w:pPr>
      <w:r>
        <w:rPr>
          <w:rFonts w:eastAsiaTheme="minorEastAsia" w:hint="eastAsia"/>
          <w:lang w:eastAsia="ko-KR"/>
        </w:rPr>
        <w:t>S</w:t>
      </w:r>
      <w:r>
        <w:rPr>
          <w:rFonts w:eastAsiaTheme="minorEastAsia"/>
          <w:lang w:eastAsia="ko-KR"/>
        </w:rPr>
        <w:t xml:space="preserve">ome other enhancements can be further considered. For instance, DCI format 1_1 can include other fields such as carrier indication field or codebook triggering field. Those fields can </w:t>
      </w:r>
      <w:r>
        <w:rPr>
          <w:rFonts w:eastAsiaTheme="minorEastAsia" w:hint="eastAsia"/>
          <w:lang w:eastAsia="ko-KR"/>
        </w:rPr>
        <w:t>i</w:t>
      </w:r>
      <w:r>
        <w:rPr>
          <w:rFonts w:eastAsiaTheme="minorEastAsia"/>
          <w:lang w:eastAsia="ko-KR"/>
        </w:rPr>
        <w:t>nclude/exclude relevant serving cells or point to an index. In addition, depending on the SPS (N)ACK skipping discussions, we can support a subset of SPS HARQ-ACK forms the enhanced Type-3 HARQ-ACK codebook. If some of SPS PDSCH is received among a set of SPS, then SPS HARQ-ACK bits may be compressed in this codebook.</w:t>
      </w:r>
    </w:p>
    <w:p w14:paraId="1042FA30" w14:textId="77777777" w:rsidR="002A7E77" w:rsidRDefault="002A7E77" w:rsidP="002A7E77">
      <w:pPr>
        <w:pStyle w:val="B1"/>
        <w:rPr>
          <w:rFonts w:eastAsiaTheme="minorEastAsia"/>
          <w:lang w:eastAsia="ko-KR"/>
        </w:rPr>
      </w:pPr>
      <w:r>
        <w:rPr>
          <w:rFonts w:eastAsiaTheme="minorEastAsia" w:hint="eastAsia"/>
          <w:lang w:eastAsia="ko-KR"/>
        </w:rPr>
        <w:t>S</w:t>
      </w:r>
      <w:r>
        <w:rPr>
          <w:rFonts w:eastAsiaTheme="minorEastAsia"/>
          <w:lang w:eastAsia="ko-KR"/>
        </w:rPr>
        <w:t>uppose that a HARQ-ACK codebook is based on active SPS, and activating/release DCI can be received to change state of some of configured SPS. Following the current specification, the serving gNB does not know whether activating/release DCI is successfully decoded before its corresponding HARQ-ACK is received. This means that some SPS of being activated during the triggering DCI reception (for the codebook) and the PUCCH transmission may be regarded as unchanged yet.</w:t>
      </w:r>
    </w:p>
    <w:p w14:paraId="7484C4FF" w14:textId="06E914EE" w:rsidR="002A7E77" w:rsidRDefault="002A7E77" w:rsidP="002A7E77">
      <w:pPr>
        <w:pStyle w:val="B1"/>
        <w:rPr>
          <w:rFonts w:eastAsiaTheme="minorEastAsia"/>
          <w:b/>
          <w:lang w:eastAsia="ko-KR"/>
        </w:rPr>
      </w:pPr>
      <w:bookmarkStart w:id="13" w:name="_Ref79092050"/>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6</w:t>
      </w:r>
      <w:r>
        <w:fldChar w:fldCharType="end"/>
      </w:r>
      <w:r>
        <w:t>:</w:t>
      </w:r>
      <w:r w:rsidRPr="00740EC3">
        <w:rPr>
          <w:rFonts w:eastAsiaTheme="minorEastAsia"/>
          <w:b/>
          <w:lang w:eastAsia="ko-KR"/>
        </w:rPr>
        <w:t xml:space="preserve"> The size of the enhanced Type-3 HARQ-ACK codebook can be determined by at least activation/release DCI</w:t>
      </w:r>
      <w:r w:rsidR="00E425D6">
        <w:rPr>
          <w:rFonts w:eastAsiaTheme="minorEastAsia"/>
          <w:b/>
          <w:lang w:eastAsia="ko-KR"/>
        </w:rPr>
        <w:t xml:space="preserve"> for SPS</w:t>
      </w:r>
      <w:r w:rsidRPr="00740EC3">
        <w:rPr>
          <w:rFonts w:eastAsiaTheme="minorEastAsia"/>
          <w:b/>
          <w:lang w:eastAsia="ko-KR"/>
        </w:rPr>
        <w:t>.</w:t>
      </w:r>
      <w:bookmarkEnd w:id="13"/>
    </w:p>
    <w:p w14:paraId="2486685E" w14:textId="77777777" w:rsidR="002A7E77" w:rsidRDefault="002A7E77" w:rsidP="002A7E77">
      <w:pPr>
        <w:pStyle w:val="B1"/>
        <w:rPr>
          <w:kern w:val="2"/>
          <w:szCs w:val="22"/>
          <w:lang w:eastAsia="ko-KR"/>
        </w:rPr>
      </w:pPr>
      <w:r>
        <w:rPr>
          <w:kern w:val="2"/>
          <w:szCs w:val="22"/>
          <w:lang w:eastAsia="ko-KR"/>
        </w:rPr>
        <w:t>S</w:t>
      </w:r>
      <w:r w:rsidRPr="00A90B9F">
        <w:rPr>
          <w:kern w:val="2"/>
          <w:szCs w:val="22"/>
          <w:lang w:eastAsia="ko-KR"/>
        </w:rPr>
        <w:t xml:space="preserve">imilarly, </w:t>
      </w:r>
      <w:r>
        <w:rPr>
          <w:kern w:val="2"/>
          <w:szCs w:val="22"/>
          <w:lang w:eastAsia="ko-KR"/>
        </w:rPr>
        <w:t>the size of codebook can be reduced when only activated serving cell is considered. In this case, all configured HARQ processes (or some HARQ processes regarding SPS) in activated serving cells can be considered, and deactivated cells are not considered.</w:t>
      </w:r>
    </w:p>
    <w:p w14:paraId="535EB032" w14:textId="77777777" w:rsidR="002A7E77" w:rsidRDefault="002A7E77" w:rsidP="002A7E77">
      <w:pPr>
        <w:pStyle w:val="B1"/>
        <w:rPr>
          <w:rFonts w:eastAsiaTheme="minorEastAsia"/>
          <w:lang w:eastAsia="ko-KR"/>
        </w:rPr>
      </w:pPr>
      <w:r>
        <w:rPr>
          <w:rFonts w:eastAsiaTheme="minorEastAsia"/>
          <w:lang w:eastAsia="ko-KR"/>
        </w:rPr>
        <w:t>Suppose that a HARQ-ACK codebook is based on activated serving cells, the MAC CE can be received to change states of some of configured serving cells. Following the current specification, the timing (in slot) is defined to begin/stop a certain set of operations, and CSI reporting and timer related operations are dealt separately. However, the exact slot of activation/deactivation is not precisely defined. We think the problem can occur at deactivating behavior where the HARQ buffer is flushed. When the HARQ buffer is flushed, the HARQ-ACK can be flushed as well and the Type-3 HARQ-ACK codebook can carry meaningless information for the serving cell.</w:t>
      </w:r>
    </w:p>
    <w:p w14:paraId="729A4407" w14:textId="70A93267" w:rsidR="002A7E77" w:rsidRDefault="002A7E77" w:rsidP="002A7E77">
      <w:pPr>
        <w:pStyle w:val="B1"/>
        <w:rPr>
          <w:rFonts w:eastAsiaTheme="minorEastAsia"/>
          <w:b/>
          <w:lang w:eastAsia="ko-KR"/>
        </w:rPr>
      </w:pPr>
      <w:bookmarkStart w:id="14" w:name="_Ref79092055"/>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7</w:t>
      </w:r>
      <w:r>
        <w:fldChar w:fldCharType="end"/>
      </w:r>
      <w:r>
        <w:t>:</w:t>
      </w:r>
      <w:r w:rsidRPr="00740EC3">
        <w:rPr>
          <w:rFonts w:eastAsiaTheme="minorEastAsia"/>
          <w:b/>
          <w:lang w:eastAsia="ko-KR"/>
        </w:rPr>
        <w:t xml:space="preserve"> The size of the enhanced Type-3 HARQ-ACK codebook can be determined by at least </w:t>
      </w:r>
      <w:r>
        <w:rPr>
          <w:rFonts w:eastAsiaTheme="minorEastAsia"/>
          <w:b/>
          <w:lang w:eastAsia="ko-KR"/>
        </w:rPr>
        <w:t>activated serving cells</w:t>
      </w:r>
      <w:r w:rsidRPr="00740EC3">
        <w:rPr>
          <w:rFonts w:eastAsiaTheme="minorEastAsia"/>
          <w:b/>
          <w:lang w:eastAsia="ko-KR"/>
        </w:rPr>
        <w:t>.</w:t>
      </w:r>
      <w:bookmarkEnd w:id="14"/>
    </w:p>
    <w:p w14:paraId="2330C6E4" w14:textId="77777777" w:rsidR="002A7E77" w:rsidRPr="00A90B9F" w:rsidRDefault="002A7E77" w:rsidP="002A7E77">
      <w:pPr>
        <w:pStyle w:val="B1"/>
        <w:rPr>
          <w:rFonts w:eastAsiaTheme="minorEastAsia"/>
          <w:b/>
          <w:u w:val="single"/>
          <w:lang w:eastAsia="ko-KR"/>
        </w:rPr>
      </w:pPr>
      <w:r w:rsidRPr="00A90B9F">
        <w:rPr>
          <w:b/>
          <w:kern w:val="2"/>
          <w:szCs w:val="22"/>
          <w:u w:val="single"/>
          <w:lang w:eastAsia="ko-KR"/>
        </w:rPr>
        <w:t>Processing time</w:t>
      </w:r>
    </w:p>
    <w:p w14:paraId="214AE688" w14:textId="77777777" w:rsidR="002A7E77" w:rsidRDefault="002A7E77" w:rsidP="002A7E77">
      <w:pPr>
        <w:pStyle w:val="B1"/>
        <w:rPr>
          <w:rFonts w:eastAsiaTheme="minorEastAsia"/>
          <w:lang w:eastAsia="ko-KR"/>
        </w:rPr>
      </w:pPr>
      <w:r>
        <w:rPr>
          <w:rFonts w:eastAsiaTheme="minorEastAsia"/>
          <w:lang w:eastAsia="ko-KR"/>
        </w:rPr>
        <w:t>Those alternatives are already captured as options in the feature lead summary. We see the benefits of reducing the size, but some concerns about ambiguity of the size may be raised. In some sense, even though its size is not dynamic, the size can vary depending on the outcome of dynamic signalling. This ambiguity time should be avoided to set the same size between the UE and the serving gNB. In this perspective, a reference time to derive the Type-3 HARQ-ACK codebook needs to be introduced.</w:t>
      </w:r>
    </w:p>
    <w:p w14:paraId="517AB0BE" w14:textId="77777777" w:rsidR="002A7E77" w:rsidRDefault="002A7E77" w:rsidP="002A7E77">
      <w:pPr>
        <w:pStyle w:val="B1"/>
        <w:rPr>
          <w:rFonts w:eastAsiaTheme="minorEastAsia"/>
          <w:lang w:eastAsia="ko-KR"/>
        </w:rPr>
      </w:pPr>
      <w:r>
        <w:rPr>
          <w:rFonts w:eastAsiaTheme="minorEastAsia"/>
          <w:lang w:eastAsia="ko-KR"/>
        </w:rPr>
        <w:t xml:space="preserve">In our understanding, with a reference time, the most updated HARQ-ACK can be easily determined. </w:t>
      </w:r>
      <w:r>
        <w:rPr>
          <w:rFonts w:eastAsiaTheme="minorEastAsia" w:hint="eastAsia"/>
          <w:lang w:eastAsia="ko-KR"/>
        </w:rPr>
        <w:t>W</w:t>
      </w:r>
      <w:r>
        <w:rPr>
          <w:rFonts w:eastAsiaTheme="minorEastAsia"/>
          <w:lang w:eastAsia="ko-KR"/>
        </w:rPr>
        <w:t xml:space="preserve">e can think of a state changes of a serving cell or an SPS between the triggering DCI format and the PUCCH (or PUSCH). In addition, a very short period of an SPS implies that multiple PDSCH instances may be received between the triggering DCI format and the PUCCH (or PUSCH). </w:t>
      </w:r>
    </w:p>
    <w:p w14:paraId="6ADB51D9" w14:textId="75B83724" w:rsidR="002A7E77" w:rsidRPr="00AB7C6C" w:rsidRDefault="002A7E77" w:rsidP="002A7E77">
      <w:pPr>
        <w:pStyle w:val="B1"/>
        <w:rPr>
          <w:rFonts w:eastAsiaTheme="minorEastAsia"/>
          <w:lang w:eastAsia="ko-KR"/>
        </w:rPr>
      </w:pPr>
      <w:r>
        <w:rPr>
          <w:rFonts w:eastAsiaTheme="minorEastAsia"/>
          <w:lang w:eastAsia="ko-KR"/>
        </w:rPr>
        <w:t xml:space="preserve">In this case, the reference slot should determine which (sub) slot to be used to derive the type-3 HARQ-ACK codebook. </w:t>
      </w:r>
      <w:r w:rsidR="008428A1">
        <w:rPr>
          <w:rFonts w:eastAsiaTheme="minorEastAsia"/>
          <w:lang w:eastAsia="ko-KR"/>
        </w:rPr>
        <w:t xml:space="preserve">For instance, the activating DCI for a SPS config and the activating </w:t>
      </w:r>
      <w:r w:rsidR="00700135">
        <w:rPr>
          <w:rFonts w:eastAsiaTheme="minorEastAsia"/>
          <w:lang w:eastAsia="ko-KR"/>
        </w:rPr>
        <w:t xml:space="preserve">MAC CE for serving cell(s) </w:t>
      </w:r>
      <w:r w:rsidR="008428A1">
        <w:rPr>
          <w:rFonts w:eastAsiaTheme="minorEastAsia"/>
          <w:lang w:eastAsia="ko-KR"/>
        </w:rPr>
        <w:t xml:space="preserve">should have the reference slot to </w:t>
      </w:r>
      <w:r w:rsidR="00700135">
        <w:rPr>
          <w:rFonts w:eastAsiaTheme="minorEastAsia"/>
          <w:lang w:eastAsia="ko-KR"/>
        </w:rPr>
        <w:t>determine the size of the enhanced Type-3 HARQ-ACK codebook.</w:t>
      </w:r>
    </w:p>
    <w:p w14:paraId="7ADFD017" w14:textId="301884E8" w:rsidR="002A7E77" w:rsidRDefault="002A7E77" w:rsidP="002A7E77">
      <w:pPr>
        <w:pStyle w:val="B1"/>
        <w:rPr>
          <w:rFonts w:eastAsiaTheme="minorEastAsia"/>
          <w:b/>
          <w:lang w:eastAsia="ko-KR"/>
        </w:rPr>
      </w:pPr>
      <w:bookmarkStart w:id="15" w:name="_Ref79092059"/>
      <w:r>
        <w:rPr>
          <w:b/>
          <w:kern w:val="2"/>
          <w:szCs w:val="22"/>
          <w:lang w:eastAsia="ko-KR"/>
        </w:rPr>
        <w:lastRenderedPageBreak/>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8</w:t>
      </w:r>
      <w:r>
        <w:fldChar w:fldCharType="end"/>
      </w:r>
      <w:r>
        <w:t>:</w:t>
      </w:r>
      <w:r>
        <w:rPr>
          <w:rFonts w:eastAsiaTheme="minorEastAsia"/>
          <w:b/>
          <w:lang w:eastAsia="ko-KR"/>
        </w:rPr>
        <w:t xml:space="preserve"> The reference time to derive HARQ-ACK codebook is introduced in terms of a (sub) slot, where the HARQ-ACK of relevant HARQ processes are involved.</w:t>
      </w:r>
      <w:bookmarkEnd w:id="15"/>
    </w:p>
    <w:p w14:paraId="773EEFAC" w14:textId="77777777" w:rsidR="002A7E77" w:rsidRPr="00A90B9F" w:rsidRDefault="002A7E77" w:rsidP="002A7E77">
      <w:pPr>
        <w:pStyle w:val="B1"/>
        <w:rPr>
          <w:rFonts w:eastAsiaTheme="minorEastAsia"/>
          <w:b/>
          <w:u w:val="single"/>
          <w:lang w:eastAsia="ko-KR"/>
        </w:rPr>
      </w:pPr>
      <w:r w:rsidRPr="00A90B9F">
        <w:rPr>
          <w:rFonts w:eastAsiaTheme="minorEastAsia"/>
          <w:b/>
          <w:u w:val="single"/>
          <w:lang w:eastAsia="ko-KR"/>
        </w:rPr>
        <w:t>Number of triggering state</w:t>
      </w:r>
      <w:r>
        <w:rPr>
          <w:rFonts w:eastAsiaTheme="minorEastAsia"/>
          <w:b/>
          <w:u w:val="single"/>
          <w:lang w:eastAsia="ko-KR"/>
        </w:rPr>
        <w:t>s:</w:t>
      </w:r>
    </w:p>
    <w:p w14:paraId="447D9A49" w14:textId="77777777" w:rsidR="002A7E77" w:rsidRDefault="002A7E77" w:rsidP="002A7E77">
      <w:pPr>
        <w:pStyle w:val="B1"/>
        <w:rPr>
          <w:rFonts w:eastAsiaTheme="minorEastAsia"/>
          <w:lang w:eastAsia="ko-KR"/>
        </w:rPr>
      </w:pPr>
      <w:r w:rsidRPr="00A90B9F">
        <w:rPr>
          <w:rFonts w:eastAsiaTheme="minorEastAsia"/>
          <w:lang w:eastAsia="ko-KR"/>
        </w:rPr>
        <w:t>There are</w:t>
      </w:r>
      <w:r>
        <w:rPr>
          <w:rFonts w:eastAsiaTheme="minorEastAsia"/>
          <w:lang w:eastAsia="ko-KR"/>
        </w:rPr>
        <w:t xml:space="preserve"> many supporting companies for M&gt;1 codebooks, and one of HARQ-ACK codebooks is triggered. The proponent companies may support the general enhancement for the type-3 HARQ-ACK codebook, however, we think the motivation of this sub-agenda came from the SPS HARQ-ACK dropping in the TDD. If the RAN1 introduces multiple triggering states, then this feature can be applied to various scenarios. We prefer the scope of this discussion to keep the original intention. But if still many companies can believe the more flexibility, we can accept to enhance for the general purpose.</w:t>
      </w:r>
    </w:p>
    <w:p w14:paraId="2194C5A7" w14:textId="77777777" w:rsidR="002A7E77" w:rsidRDefault="002A7E77" w:rsidP="002A7E77">
      <w:pPr>
        <w:pStyle w:val="B1"/>
        <w:rPr>
          <w:rFonts w:eastAsiaTheme="minorEastAsia"/>
          <w:lang w:eastAsia="ko-KR"/>
        </w:rPr>
      </w:pPr>
      <w:r>
        <w:rPr>
          <w:rFonts w:eastAsiaTheme="minorEastAsia"/>
          <w:lang w:eastAsia="ko-KR"/>
        </w:rPr>
        <w:t>If M=2 type-3 HARQ-ACK codebook is specified, then we think the distinct RNTI can be used. For instance, C-RNTI based triggering can imply the Rel-16 type-3 HARQ-ACK codebook, whereas CS-RNTI based triggering can imply the Rel-17 enhanced type-3 HARQ-ACK codebook. This is motivated from the retransmitting the dropped SPS HARQ-ACK bits due to slot formats. If CS-RNTI based DCI format is used for this purpose, then some reserved field is used to trigger the type-3 HARQ-ACK codebook.</w:t>
      </w:r>
    </w:p>
    <w:p w14:paraId="636F570E" w14:textId="0C2B989E" w:rsidR="002A7E77" w:rsidRDefault="002A7E77" w:rsidP="002A7E77">
      <w:pPr>
        <w:pStyle w:val="B1"/>
        <w:rPr>
          <w:rFonts w:eastAsiaTheme="minorEastAsia"/>
          <w:lang w:eastAsia="ko-KR"/>
        </w:rPr>
      </w:pPr>
      <w:bookmarkStart w:id="16" w:name="_Ref79092063"/>
      <w:r>
        <w:rPr>
          <w:b/>
          <w:kern w:val="2"/>
          <w:szCs w:val="22"/>
          <w:lang w:eastAsia="ko-KR"/>
        </w:rPr>
        <w:t xml:space="preserve">Proposal </w:t>
      </w:r>
      <w:r>
        <w:fldChar w:fldCharType="begin"/>
      </w:r>
      <w:r>
        <w:rPr>
          <w:b/>
          <w:kern w:val="2"/>
          <w:szCs w:val="22"/>
          <w:lang w:eastAsia="ko-KR"/>
        </w:rPr>
        <w:instrText xml:space="preserve"> SEQ Proposal \* ARABIC </w:instrText>
      </w:r>
      <w:r>
        <w:fldChar w:fldCharType="separate"/>
      </w:r>
      <w:r w:rsidR="00342855">
        <w:rPr>
          <w:b/>
          <w:noProof/>
          <w:kern w:val="2"/>
          <w:szCs w:val="22"/>
          <w:lang w:eastAsia="ko-KR"/>
        </w:rPr>
        <w:t>9</w:t>
      </w:r>
      <w:r>
        <w:fldChar w:fldCharType="end"/>
      </w:r>
      <w:r>
        <w:t xml:space="preserve">: </w:t>
      </w:r>
      <w:r w:rsidRPr="00A90B9F">
        <w:rPr>
          <w:rFonts w:eastAsiaTheme="minorEastAsia"/>
          <w:b/>
          <w:lang w:eastAsia="ko-KR"/>
        </w:rPr>
        <w:t>If M</w:t>
      </w:r>
      <w:r>
        <w:rPr>
          <w:rFonts w:eastAsiaTheme="minorEastAsia"/>
          <w:b/>
          <w:lang w:eastAsia="ko-KR"/>
        </w:rPr>
        <w:t>=2</w:t>
      </w:r>
      <w:r w:rsidRPr="00A90B9F">
        <w:rPr>
          <w:rFonts w:eastAsiaTheme="minorEastAsia"/>
          <w:b/>
          <w:lang w:eastAsia="ko-KR"/>
        </w:rPr>
        <w:t xml:space="preserve"> type-3 HARQ-ACK codebook</w:t>
      </w:r>
      <w:r>
        <w:rPr>
          <w:rFonts w:eastAsiaTheme="minorEastAsia"/>
          <w:b/>
          <w:lang w:eastAsia="ko-KR"/>
        </w:rPr>
        <w:t>s</w:t>
      </w:r>
      <w:r w:rsidRPr="00A90B9F">
        <w:rPr>
          <w:rFonts w:eastAsiaTheme="minorEastAsia"/>
          <w:b/>
          <w:lang w:eastAsia="ko-KR"/>
        </w:rPr>
        <w:t xml:space="preserve"> </w:t>
      </w:r>
      <w:r>
        <w:rPr>
          <w:rFonts w:eastAsiaTheme="minorEastAsia"/>
          <w:b/>
          <w:lang w:eastAsia="ko-KR"/>
        </w:rPr>
        <w:t>are</w:t>
      </w:r>
      <w:r w:rsidRPr="00A90B9F">
        <w:rPr>
          <w:rFonts w:eastAsiaTheme="minorEastAsia"/>
          <w:b/>
          <w:lang w:eastAsia="ko-KR"/>
        </w:rPr>
        <w:t xml:space="preserve"> </w:t>
      </w:r>
      <w:r>
        <w:rPr>
          <w:rFonts w:eastAsiaTheme="minorEastAsia"/>
          <w:b/>
          <w:lang w:eastAsia="ko-KR"/>
        </w:rPr>
        <w:t>enabled</w:t>
      </w:r>
      <w:r w:rsidRPr="00A90B9F">
        <w:rPr>
          <w:rFonts w:eastAsiaTheme="minorEastAsia"/>
          <w:b/>
          <w:lang w:eastAsia="ko-KR"/>
        </w:rPr>
        <w:t>, then the distinct RNTI can be used to generate a legacy one or an enhancement one.</w:t>
      </w:r>
      <w:bookmarkEnd w:id="16"/>
    </w:p>
    <w:p w14:paraId="416BA78D" w14:textId="77777777" w:rsidR="002A7E77" w:rsidRDefault="002A7E77" w:rsidP="002A7E77">
      <w:pPr>
        <w:pStyle w:val="B1"/>
        <w:rPr>
          <w:rFonts w:eastAsiaTheme="minorEastAsia"/>
          <w:lang w:eastAsia="ko-KR"/>
        </w:rPr>
      </w:pPr>
      <w:r>
        <w:rPr>
          <w:rFonts w:eastAsiaTheme="minorEastAsia" w:hint="eastAsia"/>
          <w:lang w:eastAsia="ko-KR"/>
        </w:rPr>
        <w:t>I</w:t>
      </w:r>
      <w:r>
        <w:rPr>
          <w:rFonts w:eastAsiaTheme="minorEastAsia"/>
          <w:lang w:eastAsia="ko-KR"/>
        </w:rPr>
        <w:t>f M&gt;2 type-3 HARQ-ACK codebooks are specified, the above idea does not apply. The triggering field size should be increased to indicate an index, and this index points to a particular codebook based on the corresponding RRC configuration. In this case, we can rely on the C-RNTI based DCI format only.</w:t>
      </w:r>
    </w:p>
    <w:p w14:paraId="33B202FF" w14:textId="47E9D3AE" w:rsidR="005C394B" w:rsidRDefault="00AE0393" w:rsidP="00A90B9F">
      <w:pPr>
        <w:pStyle w:val="H2"/>
        <w:numPr>
          <w:ilvl w:val="1"/>
          <w:numId w:val="1"/>
        </w:numPr>
        <w:ind w:leftChars="0"/>
      </w:pPr>
      <w:r>
        <w:t>PUCCH c</w:t>
      </w:r>
      <w:r w:rsidR="005C394B">
        <w:t>arrier switching</w:t>
      </w:r>
    </w:p>
    <w:tbl>
      <w:tblPr>
        <w:tblStyle w:val="a6"/>
        <w:tblW w:w="0" w:type="auto"/>
        <w:tblInd w:w="113" w:type="dxa"/>
        <w:tblLook w:val="04A0" w:firstRow="1" w:lastRow="0" w:firstColumn="1" w:lastColumn="0" w:noHBand="0" w:noVBand="1"/>
      </w:tblPr>
      <w:tblGrid>
        <w:gridCol w:w="8903"/>
      </w:tblGrid>
      <w:tr w:rsidR="005C394B" w14:paraId="481176D3" w14:textId="77777777" w:rsidTr="00FF15EE">
        <w:tc>
          <w:tcPr>
            <w:tcW w:w="9016" w:type="dxa"/>
          </w:tcPr>
          <w:p w14:paraId="64585439" w14:textId="77777777" w:rsidR="0010618A" w:rsidRPr="0049179E" w:rsidRDefault="0010618A" w:rsidP="0010618A">
            <w:pPr>
              <w:jc w:val="both"/>
              <w:rPr>
                <w:rFonts w:ascii="Times New Roman" w:hAnsi="Times New Roman"/>
                <w:lang w:eastAsia="zh-CN"/>
              </w:rPr>
            </w:pPr>
            <w:r w:rsidRPr="0049179E">
              <w:rPr>
                <w:highlight w:val="green"/>
                <w:lang w:eastAsia="zh-CN"/>
              </w:rPr>
              <w:t>Agreement</w:t>
            </w:r>
            <w:r w:rsidRPr="0049179E">
              <w:rPr>
                <w:lang w:eastAsia="zh-CN"/>
              </w:rPr>
              <w:t xml:space="preserve">: Support PUCCH carrier switching based on dynamic indication in DCI scheduling a PUCCH and semi-static configuration </w:t>
            </w:r>
          </w:p>
          <w:p w14:paraId="2BA3FE6D" w14:textId="77777777" w:rsidR="0010618A" w:rsidRPr="0049179E" w:rsidRDefault="0010618A" w:rsidP="0010618A">
            <w:pPr>
              <w:pStyle w:val="a5"/>
              <w:numPr>
                <w:ilvl w:val="0"/>
                <w:numId w:val="43"/>
              </w:numPr>
              <w:spacing w:after="100" w:afterAutospacing="1"/>
              <w:ind w:leftChars="0"/>
              <w:contextualSpacing/>
              <w:jc w:val="both"/>
              <w:rPr>
                <w:rFonts w:ascii="Calibri" w:hAnsi="Calibri" w:cs="Calibri"/>
              </w:rPr>
            </w:pPr>
            <w:r w:rsidRPr="0049179E">
              <w:rPr>
                <w:lang w:eastAsia="zh-CN"/>
              </w:rPr>
              <w:t>Details are FFS (including applicability of dynamic and/or semi-static means)</w:t>
            </w:r>
          </w:p>
          <w:p w14:paraId="4D646EC4" w14:textId="77777777" w:rsidR="0010618A" w:rsidRPr="0049179E" w:rsidRDefault="0010618A" w:rsidP="0010618A">
            <w:pPr>
              <w:pStyle w:val="a5"/>
              <w:numPr>
                <w:ilvl w:val="0"/>
                <w:numId w:val="43"/>
              </w:numPr>
              <w:spacing w:before="100" w:after="100"/>
              <w:ind w:leftChars="0"/>
              <w:contextualSpacing/>
              <w:jc w:val="both"/>
              <w:rPr>
                <w:lang w:val="it-IT"/>
              </w:rPr>
            </w:pPr>
            <w:r w:rsidRPr="0049179E">
              <w:rPr>
                <w:lang w:eastAsia="zh-CN"/>
              </w:rPr>
              <w:t xml:space="preserve">Aim for minimum specification impact </w:t>
            </w:r>
          </w:p>
          <w:p w14:paraId="20FA46DF" w14:textId="77777777" w:rsidR="0010618A" w:rsidRPr="0049179E" w:rsidRDefault="0010618A" w:rsidP="0010618A">
            <w:pPr>
              <w:pStyle w:val="a5"/>
              <w:numPr>
                <w:ilvl w:val="0"/>
                <w:numId w:val="43"/>
              </w:numPr>
              <w:spacing w:before="100" w:after="100"/>
              <w:ind w:leftChars="0"/>
              <w:contextualSpacing/>
              <w:jc w:val="both"/>
              <w:rPr>
                <w:lang w:val="en-US"/>
              </w:rPr>
            </w:pPr>
            <w:r w:rsidRPr="0049179E">
              <w:rPr>
                <w:lang w:eastAsia="zh-CN"/>
              </w:rPr>
              <w:t>Dynamic indication and/or semi-static configuration are subject to separate UE capabilities</w:t>
            </w:r>
          </w:p>
          <w:p w14:paraId="3C7DA18B"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 xml:space="preserve">The semi-static PUCCH carrier switching configuration operation is based on RRC configured PUCCH cell timing pattern of applicable PUCCH cells </w:t>
            </w:r>
            <w:r w:rsidRPr="0049179E">
              <w:t>and supports PUCCH carrier switching across cells with different numerologies.</w:t>
            </w:r>
          </w:p>
          <w:p w14:paraId="3AAB24BE" w14:textId="77777777" w:rsidR="0010618A" w:rsidRPr="0049179E" w:rsidRDefault="0010618A" w:rsidP="0010618A">
            <w:pPr>
              <w:pStyle w:val="a5"/>
              <w:numPr>
                <w:ilvl w:val="1"/>
                <w:numId w:val="43"/>
              </w:numPr>
              <w:spacing w:before="100" w:after="100"/>
              <w:ind w:leftChars="0"/>
              <w:contextualSpacing/>
              <w:rPr>
                <w:lang w:val="en-US" w:eastAsia="zh-CN"/>
              </w:rPr>
            </w:pPr>
            <w:r w:rsidRPr="0049179E">
              <w:rPr>
                <w:lang w:eastAsia="zh-CN"/>
              </w:rPr>
              <w:t>FFS whether additional rules are needed to support PUCCH carrier switching across cells with different numerologies</w:t>
            </w:r>
          </w:p>
          <w:p w14:paraId="52AD5F4B"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FFS the maximum number of PUCCH cells</w:t>
            </w:r>
          </w:p>
          <w:p w14:paraId="602DAB04" w14:textId="77777777" w:rsidR="0010618A" w:rsidRPr="0049179E" w:rsidRDefault="0010618A" w:rsidP="0010618A">
            <w:pPr>
              <w:pStyle w:val="a5"/>
              <w:numPr>
                <w:ilvl w:val="0"/>
                <w:numId w:val="43"/>
              </w:numPr>
              <w:spacing w:before="100" w:after="100"/>
              <w:ind w:leftChars="0"/>
              <w:contextualSpacing/>
              <w:jc w:val="both"/>
              <w:rPr>
                <w:lang w:eastAsia="zh-CN"/>
              </w:rPr>
            </w:pPr>
            <w:r w:rsidRPr="0049179E">
              <w:rPr>
                <w:lang w:eastAsia="zh-CN"/>
              </w:rPr>
              <w:t>FFS whether and how to support joint operation of dynamic and semi-static carrier switching for a UE</w:t>
            </w:r>
          </w:p>
          <w:p w14:paraId="5306B26F" w14:textId="63E14682" w:rsidR="0010618A" w:rsidRDefault="0010618A" w:rsidP="0010618A">
            <w:pPr>
              <w:pStyle w:val="a5"/>
              <w:numPr>
                <w:ilvl w:val="0"/>
                <w:numId w:val="43"/>
              </w:numPr>
              <w:spacing w:before="100" w:after="100"/>
              <w:ind w:leftChars="0"/>
              <w:contextualSpacing/>
              <w:jc w:val="both"/>
              <w:rPr>
                <w:lang w:eastAsia="zh-CN"/>
              </w:rPr>
            </w:pPr>
            <w:r w:rsidRPr="0049179E">
              <w:rPr>
                <w:lang w:eastAsia="zh-CN"/>
              </w:rPr>
              <w:t>FFS whether and how to support joint operation of PUCCH carrier switching and SPS HARQ-ACK deferral</w:t>
            </w:r>
          </w:p>
          <w:p w14:paraId="545ACFBA" w14:textId="77777777" w:rsidR="0010618A" w:rsidRPr="0049179E" w:rsidRDefault="0010618A" w:rsidP="00DF577C">
            <w:pPr>
              <w:pStyle w:val="a5"/>
              <w:spacing w:before="100" w:after="100"/>
              <w:ind w:leftChars="0" w:left="720"/>
              <w:contextualSpacing/>
              <w:jc w:val="both"/>
              <w:rPr>
                <w:lang w:eastAsia="zh-CN"/>
              </w:rPr>
            </w:pPr>
          </w:p>
          <w:p w14:paraId="3CC7008F" w14:textId="77777777" w:rsidR="0010618A" w:rsidRPr="00CB1E11" w:rsidRDefault="0010618A" w:rsidP="0010618A">
            <w:r w:rsidRPr="00CB1E11">
              <w:rPr>
                <w:highlight w:val="green"/>
              </w:rPr>
              <w:t>Agreement</w:t>
            </w:r>
            <w:r>
              <w:t>:</w:t>
            </w:r>
            <w:r w:rsidRPr="00CB1E11">
              <w:t xml:space="preserve"> For PUCCH carrier switching, the PUCCH resource configuration is per UL BWP (i.e. per candidate cell and UL BWP of that specific candidate cell). </w:t>
            </w:r>
          </w:p>
          <w:p w14:paraId="396D36DB" w14:textId="77777777" w:rsidR="0010618A" w:rsidRPr="00CB1E11" w:rsidRDefault="0010618A" w:rsidP="0010618A"/>
          <w:p w14:paraId="6195BA1B" w14:textId="1F4C93A0" w:rsidR="005C394B" w:rsidRPr="00F65A69" w:rsidRDefault="0010618A" w:rsidP="00DF577C">
            <w:pPr>
              <w:rPr>
                <w:rFonts w:ascii="Times New Roman" w:eastAsia="Times New Roman" w:hAnsi="Times New Roman"/>
                <w:i/>
                <w:iCs/>
                <w:szCs w:val="20"/>
              </w:rPr>
            </w:pPr>
            <w:r w:rsidRPr="00CB1E11">
              <w:rPr>
                <w:highlight w:val="green"/>
              </w:rPr>
              <w:t>Agreement</w:t>
            </w:r>
            <w:r>
              <w:t>:</w:t>
            </w:r>
            <w:r w:rsidRPr="00CB1E11">
              <w:t xml:space="preserve"> For PUCCH carrier switching based on dynamic indication in DCI scheduling a PUCCH (i.e. Alt. 1), the PDSCH to HARQ-ACK offset k1 is interpreted based on the numerology of the dynamically indicated target PUCCH cell.</w:t>
            </w:r>
          </w:p>
        </w:tc>
      </w:tr>
    </w:tbl>
    <w:p w14:paraId="2A93B2A2" w14:textId="23D93B64" w:rsidR="005C394B" w:rsidRPr="00A90B9F" w:rsidRDefault="005C394B" w:rsidP="00EB2F6C">
      <w:pPr>
        <w:pStyle w:val="B1"/>
        <w:rPr>
          <w:b/>
          <w:sz w:val="2"/>
          <w:szCs w:val="2"/>
          <w:u w:val="single"/>
        </w:rPr>
      </w:pPr>
    </w:p>
    <w:p w14:paraId="004B736B" w14:textId="2A7285CD" w:rsidR="002B3D6D" w:rsidRDefault="0005312F" w:rsidP="00EB2F6C">
      <w:pPr>
        <w:pStyle w:val="B1"/>
        <w:rPr>
          <w:lang w:eastAsia="ko-KR"/>
        </w:rPr>
      </w:pPr>
      <w:r w:rsidRPr="00502163">
        <w:rPr>
          <w:lang w:eastAsia="ko-KR"/>
        </w:rPr>
        <w:t xml:space="preserve">During previous meetings, the PUCCH carrier switching has been discussed </w:t>
      </w:r>
      <w:r w:rsidR="002B3D6D" w:rsidRPr="00DF577C">
        <w:rPr>
          <w:lang w:eastAsia="ko-KR"/>
        </w:rPr>
        <w:t>and both DCI based solution and RRC configured solution are agreed.</w:t>
      </w:r>
      <w:r w:rsidR="00502163">
        <w:rPr>
          <w:lang w:eastAsia="ko-KR"/>
        </w:rPr>
        <w:t xml:space="preserve"> In this subsection, we would focus on the RRC</w:t>
      </w:r>
      <w:r w:rsidR="003135BC">
        <w:rPr>
          <w:lang w:eastAsia="ko-KR"/>
        </w:rPr>
        <w:t>-</w:t>
      </w:r>
      <w:r w:rsidR="00502163">
        <w:rPr>
          <w:lang w:eastAsia="ko-KR"/>
        </w:rPr>
        <w:t>configured solution (Alt 2C).</w:t>
      </w:r>
    </w:p>
    <w:p w14:paraId="167726FE" w14:textId="77777777" w:rsidR="004A2DAE" w:rsidRDefault="003135BC" w:rsidP="00EB2F6C">
      <w:pPr>
        <w:pStyle w:val="B1"/>
        <w:rPr>
          <w:lang w:eastAsia="ko-KR"/>
        </w:rPr>
      </w:pPr>
      <w:r w:rsidRPr="00DF577C">
        <w:rPr>
          <w:b/>
          <w:u w:val="single"/>
          <w:lang w:eastAsia="ko-KR"/>
        </w:rPr>
        <w:t>For SPS HARQ-ACK deferral:</w:t>
      </w:r>
      <w:r>
        <w:rPr>
          <w:lang w:eastAsia="ko-KR"/>
        </w:rPr>
        <w:t xml:space="preserve"> </w:t>
      </w:r>
    </w:p>
    <w:p w14:paraId="7AB8B9A0" w14:textId="368BEE5D" w:rsidR="001E3712" w:rsidRDefault="004A2DAE" w:rsidP="00EB2F6C">
      <w:pPr>
        <w:pStyle w:val="B1"/>
        <w:rPr>
          <w:lang w:eastAsia="ko-KR"/>
        </w:rPr>
      </w:pPr>
      <w:r>
        <w:rPr>
          <w:lang w:eastAsia="ko-KR"/>
        </w:rPr>
        <w:t>T</w:t>
      </w:r>
      <w:r w:rsidR="003135BC">
        <w:rPr>
          <w:lang w:eastAsia="ko-KR"/>
        </w:rPr>
        <w:t>he UE is configured to PUCCH cell switching</w:t>
      </w:r>
      <w:r w:rsidR="00EE63DC">
        <w:rPr>
          <w:lang w:eastAsia="ko-KR"/>
        </w:rPr>
        <w:t xml:space="preserve"> jointly with SPS HARQ-ACK deferral</w:t>
      </w:r>
      <w:r w:rsidR="003135BC">
        <w:rPr>
          <w:lang w:eastAsia="ko-KR"/>
        </w:rPr>
        <w:t xml:space="preserve">, the ordering should be defined. The deferral can occur at the PCell or at the SCell, depending on which one is applied firstly. </w:t>
      </w:r>
      <w:r w:rsidR="00EE63DC">
        <w:rPr>
          <w:lang w:eastAsia="ko-KR"/>
        </w:rPr>
        <w:t xml:space="preserve">In our </w:t>
      </w:r>
      <w:r w:rsidR="00EE63DC">
        <w:rPr>
          <w:lang w:eastAsia="ko-KR"/>
        </w:rPr>
        <w:lastRenderedPageBreak/>
        <w:t xml:space="preserve">view, we may not put much efforts on this and it is proposed to choose </w:t>
      </w:r>
      <w:r w:rsidR="00112084">
        <w:rPr>
          <w:lang w:eastAsia="ko-KR"/>
        </w:rPr>
        <w:t xml:space="preserve">by configuration </w:t>
      </w:r>
      <w:r w:rsidR="00EE63DC">
        <w:rPr>
          <w:lang w:eastAsia="ko-KR"/>
        </w:rPr>
        <w:t xml:space="preserve">either SPS HARQ-ACK deferral or PUCCH cell switching. </w:t>
      </w:r>
      <w:r w:rsidR="003C5F9C">
        <w:rPr>
          <w:lang w:eastAsia="ko-KR"/>
        </w:rPr>
        <w:t xml:space="preserve"> </w:t>
      </w:r>
    </w:p>
    <w:p w14:paraId="211A5662" w14:textId="70F22C89" w:rsidR="003C5F9C" w:rsidRDefault="003C5F9C" w:rsidP="003C5F9C">
      <w:pPr>
        <w:pStyle w:val="B1"/>
        <w:rPr>
          <w:b/>
          <w:lang w:eastAsia="ko-KR"/>
        </w:rPr>
      </w:pPr>
      <w:bookmarkStart w:id="17" w:name="_Ref79092070"/>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342855">
        <w:rPr>
          <w:b/>
          <w:noProof/>
          <w:kern w:val="2"/>
          <w:szCs w:val="22"/>
          <w:lang w:eastAsia="ko-KR"/>
        </w:rPr>
        <w:t>10</w:t>
      </w:r>
      <w:r w:rsidRPr="00A90B9F">
        <w:rPr>
          <w:b/>
        </w:rPr>
        <w:fldChar w:fldCharType="end"/>
      </w:r>
      <w:r w:rsidRPr="00A90B9F">
        <w:rPr>
          <w:b/>
        </w:rPr>
        <w:t xml:space="preserve">: </w:t>
      </w:r>
      <w:r>
        <w:rPr>
          <w:b/>
        </w:rPr>
        <w:t>SPS HARQ-ACK deferral may not be configured if PUCCH cell switching is enabled</w:t>
      </w:r>
      <w:r w:rsidRPr="00A90B9F">
        <w:rPr>
          <w:b/>
          <w:lang w:eastAsia="ko-KR"/>
        </w:rPr>
        <w:t>.</w:t>
      </w:r>
      <w:bookmarkEnd w:id="17"/>
    </w:p>
    <w:p w14:paraId="04C59360" w14:textId="6497A612" w:rsidR="003C5F9C" w:rsidRPr="00DF577C" w:rsidRDefault="00244702" w:rsidP="00DF577C">
      <w:pPr>
        <w:pStyle w:val="B1"/>
        <w:jc w:val="both"/>
        <w:rPr>
          <w:b/>
          <w:u w:val="single"/>
          <w:lang w:eastAsia="ko-KR"/>
        </w:rPr>
      </w:pPr>
      <w:r w:rsidRPr="00DF577C">
        <w:rPr>
          <w:b/>
          <w:u w:val="single"/>
          <w:lang w:eastAsia="ko-KR"/>
        </w:rPr>
        <w:t xml:space="preserve">Number of </w:t>
      </w:r>
      <w:proofErr w:type="spellStart"/>
      <w:r w:rsidRPr="00DF577C">
        <w:rPr>
          <w:b/>
          <w:u w:val="single"/>
          <w:lang w:eastAsia="ko-KR"/>
        </w:rPr>
        <w:t>SCells</w:t>
      </w:r>
      <w:proofErr w:type="spellEnd"/>
      <w:r w:rsidRPr="00DF577C">
        <w:rPr>
          <w:b/>
          <w:u w:val="single"/>
          <w:lang w:eastAsia="ko-KR"/>
        </w:rPr>
        <w:t xml:space="preserve"> for PUCCH</w:t>
      </w:r>
      <w:r>
        <w:rPr>
          <w:b/>
          <w:u w:val="single"/>
          <w:lang w:eastAsia="ko-KR"/>
        </w:rPr>
        <w:t>:</w:t>
      </w:r>
    </w:p>
    <w:p w14:paraId="46861BA4" w14:textId="628178DD" w:rsidR="004A2DAE" w:rsidRDefault="004A2DAE" w:rsidP="00EB2F6C">
      <w:pPr>
        <w:pStyle w:val="B1"/>
        <w:rPr>
          <w:lang w:eastAsia="ko-KR"/>
        </w:rPr>
      </w:pPr>
      <w:r>
        <w:rPr>
          <w:rFonts w:hint="eastAsia"/>
          <w:lang w:eastAsia="ko-KR"/>
        </w:rPr>
        <w:t>W</w:t>
      </w:r>
      <w:r>
        <w:rPr>
          <w:lang w:eastAsia="ko-KR"/>
        </w:rPr>
        <w:t xml:space="preserve">hen many serving cells are activated, the UE can choose at most one serving cell, which is given by DCI/RRC signalling. The </w:t>
      </w:r>
      <w:r w:rsidR="00D2583C">
        <w:rPr>
          <w:lang w:eastAsia="ko-KR"/>
        </w:rPr>
        <w:t xml:space="preserve">RRC signalling tells UE </w:t>
      </w:r>
      <w:r w:rsidR="002E5D92">
        <w:rPr>
          <w:lang w:eastAsia="ko-KR"/>
        </w:rPr>
        <w:t>a</w:t>
      </w:r>
      <w:r w:rsidR="00D2583C">
        <w:rPr>
          <w:lang w:eastAsia="ko-KR"/>
        </w:rPr>
        <w:t xml:space="preserve"> list of serving cells, and each serving cell in the list corresponds to the PUCCH</w:t>
      </w:r>
    </w:p>
    <w:p w14:paraId="62B0EA0B" w14:textId="6D1E4A50" w:rsidR="001E3712" w:rsidRPr="00DF577C" w:rsidRDefault="00D2583C" w:rsidP="00EB2F6C">
      <w:pPr>
        <w:pStyle w:val="B1"/>
        <w:rPr>
          <w:lang w:eastAsia="ko-KR"/>
        </w:rPr>
      </w:pPr>
      <w:bookmarkStart w:id="18" w:name="_Ref79092076"/>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342855">
        <w:rPr>
          <w:b/>
          <w:noProof/>
          <w:kern w:val="2"/>
          <w:szCs w:val="22"/>
          <w:lang w:eastAsia="ko-KR"/>
        </w:rPr>
        <w:t>11</w:t>
      </w:r>
      <w:r w:rsidRPr="00A90B9F">
        <w:rPr>
          <w:b/>
        </w:rPr>
        <w:fldChar w:fldCharType="end"/>
      </w:r>
      <w:r w:rsidRPr="00A90B9F">
        <w:rPr>
          <w:b/>
          <w:lang w:eastAsia="ko-KR"/>
        </w:rPr>
        <w:t>:</w:t>
      </w:r>
      <w:r w:rsidR="002E5D92">
        <w:rPr>
          <w:b/>
          <w:lang w:eastAsia="ko-KR"/>
        </w:rPr>
        <w:t xml:space="preserve"> </w:t>
      </w:r>
      <w:r w:rsidR="002E5D92">
        <w:rPr>
          <w:rFonts w:hint="eastAsia"/>
          <w:b/>
          <w:lang w:eastAsia="ko-KR"/>
        </w:rPr>
        <w:t>T</w:t>
      </w:r>
      <w:r w:rsidR="002E5D92">
        <w:rPr>
          <w:b/>
          <w:lang w:eastAsia="ko-KR"/>
        </w:rPr>
        <w:t>he maximum number of PUCCH cell can be the number of configured serving cells.</w:t>
      </w:r>
      <w:bookmarkEnd w:id="18"/>
    </w:p>
    <w:p w14:paraId="73CB5973" w14:textId="6845B1DA" w:rsidR="00875C88" w:rsidRDefault="00875C88" w:rsidP="00875C88">
      <w:pPr>
        <w:pStyle w:val="B1"/>
        <w:rPr>
          <w:b/>
          <w:u w:val="single"/>
          <w:lang w:eastAsia="ko-KR"/>
        </w:rPr>
      </w:pPr>
      <w:r w:rsidRPr="00DF577C">
        <w:rPr>
          <w:b/>
          <w:u w:val="single"/>
          <w:lang w:eastAsia="ko-KR"/>
        </w:rPr>
        <w:t>UCI repetition issue:</w:t>
      </w:r>
    </w:p>
    <w:p w14:paraId="54C4F759" w14:textId="5837FE10" w:rsidR="00875C88" w:rsidRDefault="00875C88" w:rsidP="00875C88">
      <w:pPr>
        <w:pStyle w:val="B1"/>
        <w:rPr>
          <w:lang w:eastAsia="ko-KR"/>
        </w:rPr>
      </w:pPr>
      <w:r>
        <w:rPr>
          <w:lang w:eastAsia="ko-KR"/>
        </w:rPr>
        <w:t xml:space="preserve">The UE can be configured to repeat the PUCCH transmission. Following the current specification, the PUCCH repetition in TDD occurs in the same serving cell (i.e., PCell, </w:t>
      </w:r>
      <w:proofErr w:type="spellStart"/>
      <w:r>
        <w:rPr>
          <w:lang w:eastAsia="ko-KR"/>
        </w:rPr>
        <w:t>etc</w:t>
      </w:r>
      <w:proofErr w:type="spellEnd"/>
      <w:r>
        <w:rPr>
          <w:lang w:eastAsia="ko-KR"/>
        </w:rPr>
        <w:t>) and the number of repetitions are keep as being indicated. When we consider the PUCCH cell switching, each PUCCH repetition occurs at possibly different serving cells if repetition is allowed.</w:t>
      </w:r>
    </w:p>
    <w:p w14:paraId="771A91C9" w14:textId="64292081" w:rsidR="00875C88" w:rsidRDefault="000E4B8A" w:rsidP="00875C88">
      <w:pPr>
        <w:pStyle w:val="B1"/>
        <w:rPr>
          <w:lang w:eastAsia="ko-KR"/>
        </w:rPr>
      </w:pPr>
      <w:r>
        <w:rPr>
          <w:lang w:eastAsia="ko-KR"/>
        </w:rPr>
        <w:t>Suppose that</w:t>
      </w:r>
      <w:r w:rsidR="00875C88">
        <w:rPr>
          <w:lang w:eastAsia="ko-KR"/>
        </w:rPr>
        <w:t xml:space="preserve"> there are PCell and a SCell whose subcarrier spacings are different. </w:t>
      </w:r>
      <w:r w:rsidR="001746B1">
        <w:rPr>
          <w:lang w:eastAsia="ko-KR"/>
        </w:rPr>
        <w:t>The repetition factor can be interpreted in terms of (sub)slot, and a portion of PUCCH repetitions are in the PCell and the other portion are in the SCell. In one alternative, we can introduce a specification to properly count the number of repetitions. In the other alternative, we can simply prohibit the serving cell switch. This implies that a PUCCH cell is not changed once PUCCH repetitions begins.</w:t>
      </w:r>
    </w:p>
    <w:p w14:paraId="0B13A04D" w14:textId="1967F2C2" w:rsidR="001746B1" w:rsidRPr="00342855" w:rsidRDefault="001746B1" w:rsidP="00875C88">
      <w:pPr>
        <w:pStyle w:val="B1"/>
        <w:rPr>
          <w:b/>
          <w:lang w:eastAsia="ko-KR"/>
        </w:rPr>
      </w:pPr>
      <w:bookmarkStart w:id="19" w:name="_Ref79092081"/>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342855">
        <w:rPr>
          <w:b/>
          <w:noProof/>
          <w:kern w:val="2"/>
          <w:szCs w:val="22"/>
          <w:lang w:eastAsia="ko-KR"/>
        </w:rPr>
        <w:t>12</w:t>
      </w:r>
      <w:r w:rsidRPr="00A90B9F">
        <w:rPr>
          <w:b/>
        </w:rPr>
        <w:fldChar w:fldCharType="end"/>
      </w:r>
      <w:r w:rsidRPr="00342855">
        <w:rPr>
          <w:b/>
          <w:lang w:eastAsia="ko-KR"/>
        </w:rPr>
        <w:t xml:space="preserve">: </w:t>
      </w:r>
      <w:r w:rsidR="008C494A" w:rsidRPr="00342855">
        <w:rPr>
          <w:b/>
          <w:lang w:eastAsia="ko-KR"/>
        </w:rPr>
        <w:t>Further study</w:t>
      </w:r>
      <w:r w:rsidRPr="00342855">
        <w:rPr>
          <w:b/>
          <w:lang w:eastAsia="ko-KR"/>
        </w:rPr>
        <w:t xml:space="preserve"> to change a serving cell for PUCCH transmission </w:t>
      </w:r>
      <w:r w:rsidR="008C494A" w:rsidRPr="00342855">
        <w:rPr>
          <w:b/>
          <w:lang w:eastAsia="ko-KR"/>
        </w:rPr>
        <w:t>with</w:t>
      </w:r>
      <w:r w:rsidRPr="00342855">
        <w:rPr>
          <w:b/>
          <w:lang w:eastAsia="ko-KR"/>
        </w:rPr>
        <w:t xml:space="preserve"> repetition.</w:t>
      </w:r>
      <w:bookmarkEnd w:id="19"/>
    </w:p>
    <w:p w14:paraId="4CF36B02" w14:textId="31B93A07" w:rsidR="004A36BF" w:rsidRDefault="00C75B7C" w:rsidP="00C75B7C">
      <w:pPr>
        <w:pStyle w:val="B1"/>
        <w:rPr>
          <w:lang w:eastAsia="ko-KR"/>
        </w:rPr>
      </w:pPr>
      <w:r>
        <w:rPr>
          <w:rFonts w:hint="eastAsia"/>
          <w:lang w:eastAsia="ko-KR"/>
        </w:rPr>
        <w:t>I</w:t>
      </w:r>
      <w:r>
        <w:rPr>
          <w:lang w:eastAsia="ko-KR"/>
        </w:rPr>
        <w:t>n addition to SPS HARQ-ACK, we think that the PUCCH carrier switching can be applied to other UCI types as well. As the current specification does, the UE multiplex</w:t>
      </w:r>
      <w:r w:rsidR="00000967">
        <w:rPr>
          <w:lang w:eastAsia="ko-KR"/>
        </w:rPr>
        <w:t xml:space="preserve">es UCI types in a single PUCCH resource (intra-UL multiplexing), and </w:t>
      </w:r>
      <w:proofErr w:type="spellStart"/>
      <w:r w:rsidR="00000967">
        <w:rPr>
          <w:lang w:eastAsia="ko-KR"/>
        </w:rPr>
        <w:t>nextly</w:t>
      </w:r>
      <w:proofErr w:type="spellEnd"/>
      <w:r w:rsidR="00000967">
        <w:rPr>
          <w:lang w:eastAsia="ko-KR"/>
        </w:rPr>
        <w:t xml:space="preserve"> TDD slot patterns and/or group common DCIs are considered.</w:t>
      </w:r>
      <w:r w:rsidR="00602537">
        <w:rPr>
          <w:lang w:eastAsia="ko-KR"/>
        </w:rPr>
        <w:t xml:space="preserve"> Also, we have to discuss UCI repetition with PUCCH carrier switching because the transmission may have ambiguity to the frequency resource.</w:t>
      </w:r>
    </w:p>
    <w:p w14:paraId="6C270D87" w14:textId="0FA821A1" w:rsidR="00000967" w:rsidRDefault="00000967" w:rsidP="00A90B9F">
      <w:pPr>
        <w:pStyle w:val="B1"/>
        <w:rPr>
          <w:b/>
          <w:lang w:eastAsia="ko-KR"/>
        </w:rPr>
      </w:pPr>
      <w:bookmarkStart w:id="20" w:name="_Ref71626133"/>
      <w:r w:rsidRPr="00A90B9F">
        <w:rPr>
          <w:b/>
          <w:kern w:val="2"/>
          <w:szCs w:val="22"/>
          <w:lang w:eastAsia="ko-KR"/>
        </w:rPr>
        <w:t xml:space="preserve">Proposal </w:t>
      </w:r>
      <w:r w:rsidRPr="00A90B9F">
        <w:rPr>
          <w:b/>
        </w:rPr>
        <w:fldChar w:fldCharType="begin"/>
      </w:r>
      <w:r w:rsidRPr="00A90B9F">
        <w:rPr>
          <w:b/>
          <w:kern w:val="2"/>
          <w:szCs w:val="22"/>
          <w:lang w:eastAsia="ko-KR"/>
        </w:rPr>
        <w:instrText xml:space="preserve"> SEQ Proposal \* ARABIC </w:instrText>
      </w:r>
      <w:r w:rsidRPr="00A90B9F">
        <w:rPr>
          <w:b/>
        </w:rPr>
        <w:fldChar w:fldCharType="separate"/>
      </w:r>
      <w:r w:rsidR="00342855">
        <w:rPr>
          <w:b/>
          <w:noProof/>
          <w:kern w:val="2"/>
          <w:szCs w:val="22"/>
          <w:lang w:eastAsia="ko-KR"/>
        </w:rPr>
        <w:t>13</w:t>
      </w:r>
      <w:r w:rsidRPr="00A90B9F">
        <w:rPr>
          <w:b/>
        </w:rPr>
        <w:fldChar w:fldCharType="end"/>
      </w:r>
      <w:r w:rsidRPr="00A90B9F">
        <w:rPr>
          <w:b/>
        </w:rPr>
        <w:t xml:space="preserve">: Any UCI type can support the </w:t>
      </w:r>
      <w:r w:rsidRPr="00A90B9F">
        <w:rPr>
          <w:rFonts w:hint="eastAsia"/>
          <w:b/>
          <w:lang w:eastAsia="ko-KR"/>
        </w:rPr>
        <w:t>P</w:t>
      </w:r>
      <w:r w:rsidRPr="00A90B9F">
        <w:rPr>
          <w:b/>
          <w:lang w:eastAsia="ko-KR"/>
        </w:rPr>
        <w:t>UCCH carrier switching if supported.</w:t>
      </w:r>
      <w:bookmarkEnd w:id="20"/>
    </w:p>
    <w:p w14:paraId="5C8D1234" w14:textId="62277E5D" w:rsidR="0089074E" w:rsidRDefault="000565F3" w:rsidP="002E332B">
      <w:pPr>
        <w:pStyle w:val="1"/>
        <w:numPr>
          <w:ilvl w:val="0"/>
          <w:numId w:val="1"/>
        </w:numPr>
        <w:rPr>
          <w:lang w:eastAsia="ko-KR"/>
        </w:rPr>
      </w:pPr>
      <w:r>
        <w:rPr>
          <w:lang w:eastAsia="ko-KR"/>
        </w:rPr>
        <w:t>Conclusion</w:t>
      </w:r>
    </w:p>
    <w:p w14:paraId="3C6F00FF" w14:textId="4E83CBA5" w:rsidR="00AE5C12" w:rsidRDefault="00AE5C12" w:rsidP="00756DD4">
      <w:pPr>
        <w:pStyle w:val="B1"/>
        <w:rPr>
          <w:lang w:eastAsia="ko-KR"/>
        </w:rPr>
      </w:pPr>
      <w:r>
        <w:rPr>
          <w:lang w:eastAsia="ko-KR"/>
        </w:rPr>
        <w:t xml:space="preserve">Regarding </w:t>
      </w:r>
      <w:r w:rsidR="00DF577C">
        <w:rPr>
          <w:rFonts w:hint="eastAsia"/>
          <w:lang w:eastAsia="ko-KR"/>
        </w:rPr>
        <w:t>H</w:t>
      </w:r>
      <w:r w:rsidR="00DF577C">
        <w:rPr>
          <w:lang w:eastAsia="ko-KR"/>
        </w:rPr>
        <w:t>ARQ-ACK deferral,</w:t>
      </w:r>
      <w:bookmarkStart w:id="21" w:name="_GoBack"/>
      <w:bookmarkEnd w:id="21"/>
    </w:p>
    <w:p w14:paraId="31285E66" w14:textId="3C0CAB6F" w:rsidR="00DF577C" w:rsidRDefault="00DF577C" w:rsidP="00756DD4">
      <w:pPr>
        <w:pStyle w:val="B1"/>
        <w:rPr>
          <w:lang w:eastAsia="ko-KR"/>
        </w:rPr>
      </w:pPr>
      <w:r>
        <w:rPr>
          <w:lang w:eastAsia="ko-KR"/>
        </w:rPr>
        <w:fldChar w:fldCharType="begin"/>
      </w:r>
      <w:r>
        <w:rPr>
          <w:lang w:eastAsia="ko-KR"/>
        </w:rPr>
        <w:instrText xml:space="preserve"> REF _Ref68261110 \h </w:instrText>
      </w:r>
      <w:r>
        <w:rPr>
          <w:lang w:eastAsia="ko-KR"/>
        </w:rPr>
      </w:r>
      <w:r>
        <w:rPr>
          <w:lang w:eastAsia="ko-KR"/>
        </w:rPr>
        <w:fldChar w:fldCharType="separate"/>
      </w:r>
      <w:r w:rsidR="000C5ACA" w:rsidRPr="00740EC3">
        <w:rPr>
          <w:b/>
          <w:kern w:val="2"/>
          <w:szCs w:val="22"/>
          <w:lang w:eastAsia="ko-KR"/>
        </w:rPr>
        <w:t xml:space="preserve">Proposal </w:t>
      </w:r>
      <w:r w:rsidR="000C5ACA">
        <w:rPr>
          <w:b/>
          <w:noProof/>
          <w:kern w:val="2"/>
          <w:szCs w:val="22"/>
          <w:lang w:eastAsia="ko-KR"/>
        </w:rPr>
        <w:t>1</w:t>
      </w:r>
      <w:r w:rsidR="000C5ACA" w:rsidRPr="00740EC3">
        <w:rPr>
          <w:rFonts w:eastAsiaTheme="minorEastAsia"/>
          <w:b/>
          <w:lang w:val="en-GB" w:eastAsia="ko-KR"/>
        </w:rPr>
        <w:t xml:space="preserve">: </w:t>
      </w:r>
      <w:r w:rsidR="000C5ACA" w:rsidRPr="00740EC3">
        <w:rPr>
          <w:rFonts w:eastAsiaTheme="minorEastAsia"/>
          <w:b/>
          <w:iCs/>
          <w:lang w:eastAsia="ko-KR"/>
        </w:rPr>
        <w:t>The SPS HARQ-ACK deferral can be configured per SPS configuration.</w:t>
      </w:r>
      <w:r>
        <w:rPr>
          <w:lang w:eastAsia="ko-KR"/>
        </w:rPr>
        <w:fldChar w:fldCharType="end"/>
      </w:r>
    </w:p>
    <w:p w14:paraId="5ED9D3C0" w14:textId="4CF87BAA" w:rsidR="00DF577C" w:rsidRDefault="00DF577C" w:rsidP="00756DD4">
      <w:pPr>
        <w:pStyle w:val="B1"/>
        <w:rPr>
          <w:lang w:eastAsia="ko-KR"/>
        </w:rPr>
      </w:pPr>
      <w:r>
        <w:rPr>
          <w:lang w:eastAsia="ko-KR"/>
        </w:rPr>
        <w:fldChar w:fldCharType="begin"/>
      </w:r>
      <w:r>
        <w:rPr>
          <w:lang w:eastAsia="ko-KR"/>
        </w:rPr>
        <w:instrText xml:space="preserve"> REF _Ref79092027 \h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2</w:t>
      </w:r>
      <w:r w:rsidR="000C5ACA">
        <w:t>:</w:t>
      </w:r>
      <w:r w:rsidR="000C5ACA">
        <w:rPr>
          <w:rFonts w:eastAsiaTheme="minorEastAsia"/>
          <w:lang w:val="en-GB" w:eastAsia="ko-KR"/>
        </w:rPr>
        <w:t xml:space="preserve"> </w:t>
      </w:r>
      <w:r w:rsidR="000C5ACA" w:rsidRPr="00DF577C">
        <w:rPr>
          <w:rFonts w:eastAsiaTheme="minorEastAsia"/>
          <w:b/>
          <w:lang w:val="en-GB" w:eastAsia="ko-KR"/>
        </w:rPr>
        <w:t>In addition to semi-static DL/SSB/CORESET0, some of semi-static FL symbols can be invalid by configurations.</w:t>
      </w:r>
      <w:r>
        <w:rPr>
          <w:lang w:eastAsia="ko-KR"/>
        </w:rPr>
        <w:fldChar w:fldCharType="end"/>
      </w:r>
    </w:p>
    <w:p w14:paraId="744814E4" w14:textId="2F0E4599"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_Ref79092031 \h</w:instrText>
      </w:r>
      <w:r>
        <w:rPr>
          <w:lang w:eastAsia="ko-KR"/>
        </w:rPr>
        <w:instrText xml:space="preserve">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3</w:t>
      </w:r>
      <w:r w:rsidR="000C5ACA">
        <w:t>:</w:t>
      </w:r>
      <w:r w:rsidR="000C5ACA">
        <w:rPr>
          <w:rFonts w:eastAsiaTheme="minorEastAsia"/>
          <w:lang w:val="en-GB" w:eastAsia="ko-KR"/>
        </w:rPr>
        <w:t xml:space="preserve"> </w:t>
      </w:r>
      <w:r w:rsidR="000C5ACA">
        <w:rPr>
          <w:rFonts w:eastAsiaTheme="minorEastAsia"/>
          <w:b/>
          <w:lang w:val="en-GB" w:eastAsia="ko-KR"/>
        </w:rPr>
        <w:t>The deferred SPS HARQ-ACK bits are prepended in the Type1 HARQ codebook.</w:t>
      </w:r>
      <w:r>
        <w:rPr>
          <w:lang w:eastAsia="ko-KR"/>
        </w:rPr>
        <w:fldChar w:fldCharType="end"/>
      </w:r>
    </w:p>
    <w:p w14:paraId="41ADE810" w14:textId="3CEFAD51"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_Ref79092034 \h</w:instrText>
      </w:r>
      <w:r>
        <w:rPr>
          <w:lang w:eastAsia="ko-KR"/>
        </w:rPr>
        <w:instrText xml:space="preserve">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4</w:t>
      </w:r>
      <w:r w:rsidR="000C5ACA">
        <w:t xml:space="preserve">: </w:t>
      </w:r>
      <w:r w:rsidR="000C5ACA" w:rsidRPr="00DF577C">
        <w:rPr>
          <w:b/>
        </w:rPr>
        <w:t>Further study the Type2 HARQ codebook if deferred SPS HARQ-ACK bits are present</w:t>
      </w:r>
      <w:r>
        <w:rPr>
          <w:lang w:eastAsia="ko-KR"/>
        </w:rPr>
        <w:fldChar w:fldCharType="end"/>
      </w:r>
    </w:p>
    <w:p w14:paraId="44C8521C" w14:textId="2E03C879"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_Ref79092038 \h</w:instrText>
      </w:r>
      <w:r>
        <w:rPr>
          <w:lang w:eastAsia="ko-KR"/>
        </w:rPr>
        <w:instrText xml:space="preserve"> </w:instrText>
      </w:r>
      <w:r>
        <w:rPr>
          <w:lang w:eastAsia="ko-KR"/>
        </w:rPr>
      </w:r>
      <w:r>
        <w:rPr>
          <w:lang w:eastAsia="ko-KR"/>
        </w:rPr>
        <w:fldChar w:fldCharType="separate"/>
      </w:r>
      <w:r w:rsidR="000C5ACA" w:rsidRPr="00F820D1">
        <w:rPr>
          <w:b/>
          <w:kern w:val="2"/>
          <w:szCs w:val="22"/>
          <w:lang w:eastAsia="ko-KR"/>
        </w:rPr>
        <w:t xml:space="preserve">Proposal </w:t>
      </w:r>
      <w:r w:rsidR="000C5ACA">
        <w:rPr>
          <w:b/>
          <w:noProof/>
          <w:kern w:val="2"/>
          <w:szCs w:val="22"/>
          <w:lang w:eastAsia="ko-KR"/>
        </w:rPr>
        <w:t>5</w:t>
      </w:r>
      <w:r w:rsidR="000C5ACA" w:rsidRPr="00DF577C">
        <w:rPr>
          <w:b/>
        </w:rPr>
        <w:t>:</w:t>
      </w:r>
      <w:r w:rsidR="000C5ACA" w:rsidRPr="00DF577C">
        <w:rPr>
          <w:rFonts w:eastAsiaTheme="minorEastAsia"/>
          <w:b/>
          <w:lang w:val="en-GB" w:eastAsia="ko-KR"/>
        </w:rPr>
        <w:t xml:space="preserve"> If being repeated, the PUCCH is transmitted within the latest effective time window in the HARQ codebook if applicable.</w:t>
      </w:r>
      <w:r>
        <w:rPr>
          <w:lang w:eastAsia="ko-KR"/>
        </w:rPr>
        <w:fldChar w:fldCharType="end"/>
      </w:r>
    </w:p>
    <w:p w14:paraId="039E7E65" w14:textId="540AED7C" w:rsidR="00AE5C12" w:rsidRDefault="00AE5C12" w:rsidP="00756DD4">
      <w:pPr>
        <w:pStyle w:val="B1"/>
        <w:rPr>
          <w:lang w:eastAsia="ko-KR"/>
        </w:rPr>
      </w:pPr>
      <w:r>
        <w:rPr>
          <w:rFonts w:hint="eastAsia"/>
          <w:lang w:eastAsia="ko-KR"/>
        </w:rPr>
        <w:t>R</w:t>
      </w:r>
      <w:r>
        <w:rPr>
          <w:lang w:eastAsia="ko-KR"/>
        </w:rPr>
        <w:t xml:space="preserve">egarding Type-3 HARQ-ACK codebook, </w:t>
      </w:r>
    </w:p>
    <w:p w14:paraId="3604A676" w14:textId="66D9DE0D" w:rsidR="00DF577C" w:rsidRDefault="00DF577C" w:rsidP="00756DD4">
      <w:pPr>
        <w:pStyle w:val="B1"/>
        <w:rPr>
          <w:lang w:eastAsia="ko-KR"/>
        </w:rPr>
      </w:pPr>
      <w:r>
        <w:rPr>
          <w:lang w:eastAsia="ko-KR"/>
        </w:rPr>
        <w:fldChar w:fldCharType="begin"/>
      </w:r>
      <w:r>
        <w:rPr>
          <w:lang w:eastAsia="ko-KR"/>
        </w:rPr>
        <w:instrText xml:space="preserve"> REF _Ref79092050 \h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6</w:t>
      </w:r>
      <w:r w:rsidR="000C5ACA">
        <w:t>:</w:t>
      </w:r>
      <w:r w:rsidR="000C5ACA" w:rsidRPr="00740EC3">
        <w:rPr>
          <w:rFonts w:eastAsiaTheme="minorEastAsia"/>
          <w:b/>
          <w:lang w:eastAsia="ko-KR"/>
        </w:rPr>
        <w:t xml:space="preserve"> The size of the enhanced Type-3 HARQ-ACK codebook can be determined by at least activation/release DCI</w:t>
      </w:r>
      <w:r w:rsidR="000C5ACA">
        <w:rPr>
          <w:rFonts w:eastAsiaTheme="minorEastAsia"/>
          <w:b/>
          <w:lang w:eastAsia="ko-KR"/>
        </w:rPr>
        <w:t xml:space="preserve"> for SPS</w:t>
      </w:r>
      <w:r w:rsidR="000C5ACA" w:rsidRPr="00740EC3">
        <w:rPr>
          <w:rFonts w:eastAsiaTheme="minorEastAsia"/>
          <w:b/>
          <w:lang w:eastAsia="ko-KR"/>
        </w:rPr>
        <w:t>.</w:t>
      </w:r>
      <w:r>
        <w:rPr>
          <w:lang w:eastAsia="ko-KR"/>
        </w:rPr>
        <w:fldChar w:fldCharType="end"/>
      </w:r>
    </w:p>
    <w:p w14:paraId="482BFA33" w14:textId="4ABF4EBC" w:rsidR="00DF577C" w:rsidRDefault="00DF577C" w:rsidP="00756DD4">
      <w:pPr>
        <w:pStyle w:val="B1"/>
        <w:rPr>
          <w:lang w:eastAsia="ko-KR"/>
        </w:rPr>
      </w:pPr>
      <w:r>
        <w:rPr>
          <w:lang w:eastAsia="ko-KR"/>
        </w:rPr>
        <w:fldChar w:fldCharType="begin"/>
      </w:r>
      <w:r>
        <w:rPr>
          <w:lang w:eastAsia="ko-KR"/>
        </w:rPr>
        <w:instrText xml:space="preserve"> REF _Ref79092055 \h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7</w:t>
      </w:r>
      <w:r w:rsidR="000C5ACA">
        <w:t>:</w:t>
      </w:r>
      <w:r w:rsidR="000C5ACA" w:rsidRPr="00740EC3">
        <w:rPr>
          <w:rFonts w:eastAsiaTheme="minorEastAsia"/>
          <w:b/>
          <w:lang w:eastAsia="ko-KR"/>
        </w:rPr>
        <w:t xml:space="preserve"> The size of the enhanced Type-3 HARQ-ACK codebook can be determined by at least </w:t>
      </w:r>
      <w:r w:rsidR="000C5ACA">
        <w:rPr>
          <w:rFonts w:eastAsiaTheme="minorEastAsia"/>
          <w:b/>
          <w:lang w:eastAsia="ko-KR"/>
        </w:rPr>
        <w:t>activated serving cells</w:t>
      </w:r>
      <w:r w:rsidR="000C5ACA" w:rsidRPr="00740EC3">
        <w:rPr>
          <w:rFonts w:eastAsiaTheme="minorEastAsia"/>
          <w:b/>
          <w:lang w:eastAsia="ko-KR"/>
        </w:rPr>
        <w:t>.</w:t>
      </w:r>
      <w:r>
        <w:rPr>
          <w:lang w:eastAsia="ko-KR"/>
        </w:rPr>
        <w:fldChar w:fldCharType="end"/>
      </w:r>
    </w:p>
    <w:p w14:paraId="103A31AE" w14:textId="733CD524" w:rsidR="00DF577C" w:rsidRDefault="00DF577C" w:rsidP="00756DD4">
      <w:pPr>
        <w:pStyle w:val="B1"/>
        <w:rPr>
          <w:lang w:eastAsia="ko-KR"/>
        </w:rPr>
      </w:pPr>
      <w:r>
        <w:rPr>
          <w:lang w:eastAsia="ko-KR"/>
        </w:rPr>
        <w:fldChar w:fldCharType="begin"/>
      </w:r>
      <w:r>
        <w:rPr>
          <w:lang w:eastAsia="ko-KR"/>
        </w:rPr>
        <w:instrText xml:space="preserve"> REF _Ref79092059 \h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8</w:t>
      </w:r>
      <w:r w:rsidR="000C5ACA">
        <w:t>:</w:t>
      </w:r>
      <w:r w:rsidR="000C5ACA">
        <w:rPr>
          <w:rFonts w:eastAsiaTheme="minorEastAsia"/>
          <w:b/>
          <w:lang w:eastAsia="ko-KR"/>
        </w:rPr>
        <w:t xml:space="preserve"> The reference time to derive HARQ-ACK codebook is introduced in terms of a (sub) slot, where the HARQ-ACK of relevant HARQ processes are involved.</w:t>
      </w:r>
      <w:r>
        <w:rPr>
          <w:lang w:eastAsia="ko-KR"/>
        </w:rPr>
        <w:fldChar w:fldCharType="end"/>
      </w:r>
    </w:p>
    <w:p w14:paraId="2B4A89DE" w14:textId="62E079E9" w:rsidR="00DF577C" w:rsidRDefault="00DF577C" w:rsidP="00756DD4">
      <w:pPr>
        <w:pStyle w:val="B1"/>
        <w:rPr>
          <w:lang w:eastAsia="ko-KR"/>
        </w:rPr>
      </w:pPr>
      <w:r>
        <w:rPr>
          <w:lang w:eastAsia="ko-KR"/>
        </w:rPr>
        <w:lastRenderedPageBreak/>
        <w:fldChar w:fldCharType="begin"/>
      </w:r>
      <w:r>
        <w:rPr>
          <w:lang w:eastAsia="ko-KR"/>
        </w:rPr>
        <w:instrText xml:space="preserve"> REF _Ref79092063 \h </w:instrText>
      </w:r>
      <w:r>
        <w:rPr>
          <w:lang w:eastAsia="ko-KR"/>
        </w:rPr>
      </w:r>
      <w:r>
        <w:rPr>
          <w:lang w:eastAsia="ko-KR"/>
        </w:rPr>
        <w:fldChar w:fldCharType="separate"/>
      </w:r>
      <w:r w:rsidR="000C5ACA">
        <w:rPr>
          <w:b/>
          <w:kern w:val="2"/>
          <w:szCs w:val="22"/>
          <w:lang w:eastAsia="ko-KR"/>
        </w:rPr>
        <w:t xml:space="preserve">Proposal </w:t>
      </w:r>
      <w:r w:rsidR="000C5ACA">
        <w:rPr>
          <w:b/>
          <w:noProof/>
          <w:kern w:val="2"/>
          <w:szCs w:val="22"/>
          <w:lang w:eastAsia="ko-KR"/>
        </w:rPr>
        <w:t>9</w:t>
      </w:r>
      <w:r w:rsidR="000C5ACA">
        <w:t xml:space="preserve">: </w:t>
      </w:r>
      <w:r w:rsidR="000C5ACA" w:rsidRPr="00A90B9F">
        <w:rPr>
          <w:rFonts w:eastAsiaTheme="minorEastAsia"/>
          <w:b/>
          <w:lang w:eastAsia="ko-KR"/>
        </w:rPr>
        <w:t>If M</w:t>
      </w:r>
      <w:r w:rsidR="000C5ACA">
        <w:rPr>
          <w:rFonts w:eastAsiaTheme="minorEastAsia"/>
          <w:b/>
          <w:lang w:eastAsia="ko-KR"/>
        </w:rPr>
        <w:t>=2</w:t>
      </w:r>
      <w:r w:rsidR="000C5ACA" w:rsidRPr="00A90B9F">
        <w:rPr>
          <w:rFonts w:eastAsiaTheme="minorEastAsia"/>
          <w:b/>
          <w:lang w:eastAsia="ko-KR"/>
        </w:rPr>
        <w:t xml:space="preserve"> type-3 HARQ-ACK codebook</w:t>
      </w:r>
      <w:r w:rsidR="000C5ACA">
        <w:rPr>
          <w:rFonts w:eastAsiaTheme="minorEastAsia"/>
          <w:b/>
          <w:lang w:eastAsia="ko-KR"/>
        </w:rPr>
        <w:t>s</w:t>
      </w:r>
      <w:r w:rsidR="000C5ACA" w:rsidRPr="00A90B9F">
        <w:rPr>
          <w:rFonts w:eastAsiaTheme="minorEastAsia"/>
          <w:b/>
          <w:lang w:eastAsia="ko-KR"/>
        </w:rPr>
        <w:t xml:space="preserve"> </w:t>
      </w:r>
      <w:r w:rsidR="000C5ACA">
        <w:rPr>
          <w:rFonts w:eastAsiaTheme="minorEastAsia"/>
          <w:b/>
          <w:lang w:eastAsia="ko-KR"/>
        </w:rPr>
        <w:t>are</w:t>
      </w:r>
      <w:r w:rsidR="000C5ACA" w:rsidRPr="00A90B9F">
        <w:rPr>
          <w:rFonts w:eastAsiaTheme="minorEastAsia"/>
          <w:b/>
          <w:lang w:eastAsia="ko-KR"/>
        </w:rPr>
        <w:t xml:space="preserve"> </w:t>
      </w:r>
      <w:r w:rsidR="000C5ACA">
        <w:rPr>
          <w:rFonts w:eastAsiaTheme="minorEastAsia"/>
          <w:b/>
          <w:lang w:eastAsia="ko-KR"/>
        </w:rPr>
        <w:t>enabled</w:t>
      </w:r>
      <w:r w:rsidR="000C5ACA" w:rsidRPr="00A90B9F">
        <w:rPr>
          <w:rFonts w:eastAsiaTheme="minorEastAsia"/>
          <w:b/>
          <w:lang w:eastAsia="ko-KR"/>
        </w:rPr>
        <w:t>, then the distinct RNTI can be used to generate a legacy one or an enhancement one.</w:t>
      </w:r>
      <w:r>
        <w:rPr>
          <w:lang w:eastAsia="ko-KR"/>
        </w:rPr>
        <w:fldChar w:fldCharType="end"/>
      </w:r>
    </w:p>
    <w:p w14:paraId="7700E45C" w14:textId="77777777" w:rsidR="00DF577C" w:rsidRDefault="00DF577C" w:rsidP="00DF577C">
      <w:pPr>
        <w:pStyle w:val="B1"/>
        <w:rPr>
          <w:lang w:eastAsia="ko-KR"/>
        </w:rPr>
      </w:pPr>
      <w:r>
        <w:rPr>
          <w:rFonts w:hint="eastAsia"/>
          <w:lang w:eastAsia="ko-KR"/>
        </w:rPr>
        <w:t>R</w:t>
      </w:r>
      <w:r>
        <w:rPr>
          <w:lang w:eastAsia="ko-KR"/>
        </w:rPr>
        <w:t>egarding PUCCH carrier switching,</w:t>
      </w:r>
    </w:p>
    <w:p w14:paraId="61E8FEFA" w14:textId="2B7064CB" w:rsidR="00740EC3" w:rsidRDefault="00DF577C" w:rsidP="00756DD4">
      <w:pPr>
        <w:pStyle w:val="B1"/>
        <w:rPr>
          <w:lang w:eastAsia="ko-KR"/>
        </w:rPr>
      </w:pPr>
      <w:r>
        <w:rPr>
          <w:lang w:eastAsia="ko-KR"/>
        </w:rPr>
        <w:fldChar w:fldCharType="begin"/>
      </w:r>
      <w:r>
        <w:rPr>
          <w:lang w:eastAsia="ko-KR"/>
        </w:rPr>
        <w:instrText xml:space="preserve"> REF _Ref79092070 \h </w:instrText>
      </w:r>
      <w:r>
        <w:rPr>
          <w:lang w:eastAsia="ko-KR"/>
        </w:rPr>
      </w:r>
      <w:r>
        <w:rPr>
          <w:lang w:eastAsia="ko-KR"/>
        </w:rPr>
        <w:fldChar w:fldCharType="separate"/>
      </w:r>
      <w:r w:rsidR="000C5ACA" w:rsidRPr="00A90B9F">
        <w:rPr>
          <w:b/>
          <w:kern w:val="2"/>
          <w:szCs w:val="22"/>
          <w:lang w:eastAsia="ko-KR"/>
        </w:rPr>
        <w:t xml:space="preserve">Proposal </w:t>
      </w:r>
      <w:r w:rsidR="000C5ACA">
        <w:rPr>
          <w:b/>
          <w:noProof/>
          <w:kern w:val="2"/>
          <w:szCs w:val="22"/>
          <w:lang w:eastAsia="ko-KR"/>
        </w:rPr>
        <w:t>10</w:t>
      </w:r>
      <w:r w:rsidR="000C5ACA" w:rsidRPr="00A90B9F">
        <w:rPr>
          <w:b/>
        </w:rPr>
        <w:t xml:space="preserve">: </w:t>
      </w:r>
      <w:r w:rsidR="000C5ACA">
        <w:rPr>
          <w:b/>
        </w:rPr>
        <w:t>SPS HARQ-ACK deferral may not be configured if PUCCH cell switching is enabled</w:t>
      </w:r>
      <w:r w:rsidR="000C5ACA" w:rsidRPr="00A90B9F">
        <w:rPr>
          <w:b/>
          <w:lang w:eastAsia="ko-KR"/>
        </w:rPr>
        <w:t>.</w:t>
      </w:r>
      <w:r>
        <w:rPr>
          <w:lang w:eastAsia="ko-KR"/>
        </w:rPr>
        <w:fldChar w:fldCharType="end"/>
      </w:r>
    </w:p>
    <w:p w14:paraId="10630CDD" w14:textId="1F2AE47A" w:rsidR="00740EC3" w:rsidRDefault="00DF577C" w:rsidP="00756DD4">
      <w:pPr>
        <w:pStyle w:val="B1"/>
        <w:rPr>
          <w:lang w:eastAsia="ko-KR"/>
        </w:rPr>
      </w:pPr>
      <w:r>
        <w:rPr>
          <w:lang w:eastAsia="ko-KR"/>
        </w:rPr>
        <w:fldChar w:fldCharType="begin"/>
      </w:r>
      <w:r>
        <w:rPr>
          <w:lang w:eastAsia="ko-KR"/>
        </w:rPr>
        <w:instrText xml:space="preserve"> REF _Ref79092076 \h </w:instrText>
      </w:r>
      <w:r>
        <w:rPr>
          <w:lang w:eastAsia="ko-KR"/>
        </w:rPr>
      </w:r>
      <w:r>
        <w:rPr>
          <w:lang w:eastAsia="ko-KR"/>
        </w:rPr>
        <w:fldChar w:fldCharType="separate"/>
      </w:r>
      <w:r w:rsidR="000C5ACA" w:rsidRPr="00A90B9F">
        <w:rPr>
          <w:b/>
          <w:kern w:val="2"/>
          <w:szCs w:val="22"/>
          <w:lang w:eastAsia="ko-KR"/>
        </w:rPr>
        <w:t xml:space="preserve">Proposal </w:t>
      </w:r>
      <w:r w:rsidR="000C5ACA">
        <w:rPr>
          <w:b/>
          <w:noProof/>
          <w:kern w:val="2"/>
          <w:szCs w:val="22"/>
          <w:lang w:eastAsia="ko-KR"/>
        </w:rPr>
        <w:t>11</w:t>
      </w:r>
      <w:r w:rsidR="000C5ACA" w:rsidRPr="00A90B9F">
        <w:rPr>
          <w:b/>
          <w:lang w:eastAsia="ko-KR"/>
        </w:rPr>
        <w:t>:</w:t>
      </w:r>
      <w:r w:rsidR="000C5ACA">
        <w:rPr>
          <w:b/>
          <w:lang w:eastAsia="ko-KR"/>
        </w:rPr>
        <w:t xml:space="preserve"> </w:t>
      </w:r>
      <w:r w:rsidR="000C5ACA">
        <w:rPr>
          <w:rFonts w:hint="eastAsia"/>
          <w:b/>
          <w:lang w:eastAsia="ko-KR"/>
        </w:rPr>
        <w:t>T</w:t>
      </w:r>
      <w:r w:rsidR="000C5ACA">
        <w:rPr>
          <w:b/>
          <w:lang w:eastAsia="ko-KR"/>
        </w:rPr>
        <w:t>he maximum number of PUCCH cell can be the number of configured serving cells.</w:t>
      </w:r>
      <w:r>
        <w:rPr>
          <w:lang w:eastAsia="ko-KR"/>
        </w:rPr>
        <w:fldChar w:fldCharType="end"/>
      </w:r>
    </w:p>
    <w:p w14:paraId="303842FB" w14:textId="2D6A64B1" w:rsidR="00DF577C" w:rsidRDefault="00DF577C" w:rsidP="00756DD4">
      <w:pPr>
        <w:pStyle w:val="B1"/>
        <w:rPr>
          <w:lang w:eastAsia="ko-KR"/>
        </w:rPr>
      </w:pPr>
      <w:r>
        <w:rPr>
          <w:lang w:eastAsia="ko-KR"/>
        </w:rPr>
        <w:fldChar w:fldCharType="begin"/>
      </w:r>
      <w:r>
        <w:rPr>
          <w:lang w:eastAsia="ko-KR"/>
        </w:rPr>
        <w:instrText xml:space="preserve"> </w:instrText>
      </w:r>
      <w:r>
        <w:rPr>
          <w:rFonts w:hint="eastAsia"/>
          <w:lang w:eastAsia="ko-KR"/>
        </w:rPr>
        <w:instrText>REF _Ref79092081 \h</w:instrText>
      </w:r>
      <w:r>
        <w:rPr>
          <w:lang w:eastAsia="ko-KR"/>
        </w:rPr>
        <w:instrText xml:space="preserve"> </w:instrText>
      </w:r>
      <w:r>
        <w:rPr>
          <w:lang w:eastAsia="ko-KR"/>
        </w:rPr>
      </w:r>
      <w:r>
        <w:rPr>
          <w:lang w:eastAsia="ko-KR"/>
        </w:rPr>
        <w:fldChar w:fldCharType="separate"/>
      </w:r>
      <w:r w:rsidR="000C5ACA" w:rsidRPr="00A90B9F">
        <w:rPr>
          <w:b/>
          <w:kern w:val="2"/>
          <w:szCs w:val="22"/>
          <w:lang w:eastAsia="ko-KR"/>
        </w:rPr>
        <w:t xml:space="preserve">Proposal </w:t>
      </w:r>
      <w:r w:rsidR="000C5ACA">
        <w:rPr>
          <w:b/>
          <w:noProof/>
          <w:kern w:val="2"/>
          <w:szCs w:val="22"/>
          <w:lang w:eastAsia="ko-KR"/>
        </w:rPr>
        <w:t>12</w:t>
      </w:r>
      <w:r w:rsidR="000C5ACA" w:rsidRPr="00342855">
        <w:rPr>
          <w:b/>
          <w:lang w:eastAsia="ko-KR"/>
        </w:rPr>
        <w:t>: Further study to change a serving cell for PUCCH transmission with repetition.</w:t>
      </w:r>
      <w:r>
        <w:rPr>
          <w:lang w:eastAsia="ko-KR"/>
        </w:rPr>
        <w:fldChar w:fldCharType="end"/>
      </w:r>
    </w:p>
    <w:p w14:paraId="5FC765FD" w14:textId="4316B6C6" w:rsidR="00DF577C" w:rsidRDefault="00DF577C" w:rsidP="00DF577C">
      <w:pPr>
        <w:pStyle w:val="B1"/>
        <w:rPr>
          <w:lang w:eastAsia="ko-KR"/>
        </w:rPr>
      </w:pPr>
      <w:r>
        <w:rPr>
          <w:lang w:eastAsia="ko-KR"/>
        </w:rPr>
        <w:fldChar w:fldCharType="begin"/>
      </w:r>
      <w:r>
        <w:rPr>
          <w:lang w:eastAsia="ko-KR"/>
        </w:rPr>
        <w:instrText xml:space="preserve"> </w:instrText>
      </w:r>
      <w:r>
        <w:rPr>
          <w:rFonts w:hint="eastAsia"/>
          <w:lang w:eastAsia="ko-KR"/>
        </w:rPr>
        <w:instrText>REF _Ref71626133 \h</w:instrText>
      </w:r>
      <w:r>
        <w:rPr>
          <w:lang w:eastAsia="ko-KR"/>
        </w:rPr>
        <w:instrText xml:space="preserve"> </w:instrText>
      </w:r>
      <w:r>
        <w:rPr>
          <w:lang w:eastAsia="ko-KR"/>
        </w:rPr>
      </w:r>
      <w:r>
        <w:rPr>
          <w:lang w:eastAsia="ko-KR"/>
        </w:rPr>
        <w:fldChar w:fldCharType="separate"/>
      </w:r>
      <w:r w:rsidR="000C5ACA" w:rsidRPr="00A90B9F">
        <w:rPr>
          <w:b/>
          <w:kern w:val="2"/>
          <w:szCs w:val="22"/>
          <w:lang w:eastAsia="ko-KR"/>
        </w:rPr>
        <w:t xml:space="preserve">Proposal </w:t>
      </w:r>
      <w:r w:rsidR="000C5ACA">
        <w:rPr>
          <w:b/>
          <w:noProof/>
          <w:kern w:val="2"/>
          <w:szCs w:val="22"/>
          <w:lang w:eastAsia="ko-KR"/>
        </w:rPr>
        <w:t>13</w:t>
      </w:r>
      <w:r w:rsidR="000C5ACA" w:rsidRPr="00A90B9F">
        <w:rPr>
          <w:b/>
        </w:rPr>
        <w:t xml:space="preserve">: Any UCI type can support the </w:t>
      </w:r>
      <w:r w:rsidR="000C5ACA" w:rsidRPr="00A90B9F">
        <w:rPr>
          <w:rFonts w:hint="eastAsia"/>
          <w:b/>
          <w:lang w:eastAsia="ko-KR"/>
        </w:rPr>
        <w:t>P</w:t>
      </w:r>
      <w:r w:rsidR="000C5ACA" w:rsidRPr="00A90B9F">
        <w:rPr>
          <w:b/>
          <w:lang w:eastAsia="ko-KR"/>
        </w:rPr>
        <w:t>UCCH carrier switching if supported.</w:t>
      </w:r>
      <w:r>
        <w:rPr>
          <w:lang w:eastAsia="ko-KR"/>
        </w:rPr>
        <w:fldChar w:fldCharType="end"/>
      </w:r>
    </w:p>
    <w:sectPr w:rsidR="00DF577C"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9429F" w14:textId="77777777" w:rsidR="00875C88" w:rsidRDefault="00875C88" w:rsidP="003E77F5">
      <w:r>
        <w:separator/>
      </w:r>
    </w:p>
  </w:endnote>
  <w:endnote w:type="continuationSeparator" w:id="0">
    <w:p w14:paraId="13DD8003" w14:textId="77777777" w:rsidR="00875C88" w:rsidRDefault="00875C88" w:rsidP="003E77F5">
      <w:r>
        <w:continuationSeparator/>
      </w:r>
    </w:p>
  </w:endnote>
  <w:endnote w:type="continuationNotice" w:id="1">
    <w:p w14:paraId="01A6897C" w14:textId="77777777" w:rsidR="00875C88" w:rsidRDefault="00875C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875C88" w:rsidRDefault="00875C88">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875C88" w:rsidRDefault="00875C8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A6C3C" w14:textId="77777777" w:rsidR="00875C88" w:rsidRDefault="00875C88" w:rsidP="003E77F5">
      <w:r>
        <w:separator/>
      </w:r>
    </w:p>
  </w:footnote>
  <w:footnote w:type="continuationSeparator" w:id="0">
    <w:p w14:paraId="4F45C9A3" w14:textId="77777777" w:rsidR="00875C88" w:rsidRDefault="00875C88" w:rsidP="003E77F5">
      <w:r>
        <w:continuationSeparator/>
      </w:r>
    </w:p>
  </w:footnote>
  <w:footnote w:type="continuationNotice" w:id="1">
    <w:p w14:paraId="3AEBDFE7" w14:textId="77777777" w:rsidR="00875C88" w:rsidRDefault="00875C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75F7D89"/>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5"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DB1CC9"/>
    <w:multiLevelType w:val="hybridMultilevel"/>
    <w:tmpl w:val="E1C8422E"/>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1"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737B76"/>
    <w:multiLevelType w:val="hybridMultilevel"/>
    <w:tmpl w:val="47E44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0260F6"/>
    <w:multiLevelType w:val="hybridMultilevel"/>
    <w:tmpl w:val="68AE3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3" w15:restartNumberingAfterBreak="0">
    <w:nsid w:val="44F077CB"/>
    <w:multiLevelType w:val="hybridMultilevel"/>
    <w:tmpl w:val="9ACADA5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4" w15:restartNumberingAfterBreak="0">
    <w:nsid w:val="496D1200"/>
    <w:multiLevelType w:val="hybridMultilevel"/>
    <w:tmpl w:val="AD841D48"/>
    <w:lvl w:ilvl="0" w:tplc="04090005">
      <w:start w:val="1"/>
      <w:numFmt w:val="bullet"/>
      <w:lvlText w:val=""/>
      <w:lvlJc w:val="left"/>
      <w:pPr>
        <w:ind w:left="913" w:hanging="400"/>
      </w:pPr>
      <w:rPr>
        <w:rFonts w:ascii="Wingdings" w:hAnsi="Wingdings" w:hint="default"/>
      </w:rPr>
    </w:lvl>
    <w:lvl w:ilvl="1" w:tplc="04090003">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5"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BC5694D"/>
    <w:multiLevelType w:val="hybridMultilevel"/>
    <w:tmpl w:val="F5D21AD4"/>
    <w:lvl w:ilvl="0" w:tplc="81F63238">
      <w:start w:val="1"/>
      <w:numFmt w:val="decimal"/>
      <w:lvlText w:val="%1."/>
      <w:lvlJc w:val="left"/>
      <w:pPr>
        <w:ind w:left="473" w:hanging="360"/>
      </w:pPr>
      <w:rPr>
        <w:rFonts w:hint="default"/>
      </w:rPr>
    </w:lvl>
    <w:lvl w:ilvl="1" w:tplc="04090019" w:tentative="1">
      <w:start w:val="1"/>
      <w:numFmt w:val="upperLetter"/>
      <w:lvlText w:val="%2."/>
      <w:lvlJc w:val="left"/>
      <w:pPr>
        <w:ind w:left="913" w:hanging="400"/>
      </w:pPr>
    </w:lvl>
    <w:lvl w:ilvl="2" w:tplc="0409001B" w:tentative="1">
      <w:start w:val="1"/>
      <w:numFmt w:val="lowerRoman"/>
      <w:lvlText w:val="%3."/>
      <w:lvlJc w:val="right"/>
      <w:pPr>
        <w:ind w:left="1313" w:hanging="400"/>
      </w:pPr>
    </w:lvl>
    <w:lvl w:ilvl="3" w:tplc="0409000F" w:tentative="1">
      <w:start w:val="1"/>
      <w:numFmt w:val="decimal"/>
      <w:lvlText w:val="%4."/>
      <w:lvlJc w:val="left"/>
      <w:pPr>
        <w:ind w:left="1713" w:hanging="400"/>
      </w:pPr>
    </w:lvl>
    <w:lvl w:ilvl="4" w:tplc="04090019" w:tentative="1">
      <w:start w:val="1"/>
      <w:numFmt w:val="upperLetter"/>
      <w:lvlText w:val="%5."/>
      <w:lvlJc w:val="left"/>
      <w:pPr>
        <w:ind w:left="2113" w:hanging="400"/>
      </w:pPr>
    </w:lvl>
    <w:lvl w:ilvl="5" w:tplc="0409001B" w:tentative="1">
      <w:start w:val="1"/>
      <w:numFmt w:val="lowerRoman"/>
      <w:lvlText w:val="%6."/>
      <w:lvlJc w:val="right"/>
      <w:pPr>
        <w:ind w:left="2513" w:hanging="400"/>
      </w:pPr>
    </w:lvl>
    <w:lvl w:ilvl="6" w:tplc="0409000F" w:tentative="1">
      <w:start w:val="1"/>
      <w:numFmt w:val="decimal"/>
      <w:lvlText w:val="%7."/>
      <w:lvlJc w:val="left"/>
      <w:pPr>
        <w:ind w:left="2913" w:hanging="400"/>
      </w:pPr>
    </w:lvl>
    <w:lvl w:ilvl="7" w:tplc="04090019" w:tentative="1">
      <w:start w:val="1"/>
      <w:numFmt w:val="upperLetter"/>
      <w:lvlText w:val="%8."/>
      <w:lvlJc w:val="left"/>
      <w:pPr>
        <w:ind w:left="3313" w:hanging="400"/>
      </w:pPr>
    </w:lvl>
    <w:lvl w:ilvl="8" w:tplc="0409001B" w:tentative="1">
      <w:start w:val="1"/>
      <w:numFmt w:val="lowerRoman"/>
      <w:lvlText w:val="%9."/>
      <w:lvlJc w:val="right"/>
      <w:pPr>
        <w:ind w:left="3713" w:hanging="400"/>
      </w:pPr>
    </w:lvl>
  </w:abstractNum>
  <w:abstractNum w:abstractNumId="29"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68246F6"/>
    <w:multiLevelType w:val="hybridMultilevel"/>
    <w:tmpl w:val="9B2EA650"/>
    <w:lvl w:ilvl="0" w:tplc="04090005">
      <w:start w:val="1"/>
      <w:numFmt w:val="bullet"/>
      <w:lvlText w:val=""/>
      <w:lvlJc w:val="left"/>
      <w:pPr>
        <w:ind w:left="913" w:hanging="400"/>
      </w:pPr>
      <w:rPr>
        <w:rFonts w:ascii="Wingdings" w:hAnsi="Wingdings" w:hint="default"/>
      </w:rPr>
    </w:lvl>
    <w:lvl w:ilvl="1" w:tplc="42008EDE">
      <w:start w:val="1"/>
      <w:numFmt w:val="bullet"/>
      <w:lvlText w:val=""/>
      <w:lvlJc w:val="left"/>
      <w:pPr>
        <w:ind w:left="1313" w:hanging="400"/>
      </w:pPr>
      <w:rPr>
        <w:rFonts w:ascii="Wingdings" w:hAnsi="Wingdings" w:hint="default"/>
      </w:rPr>
    </w:lvl>
    <w:lvl w:ilvl="2" w:tplc="4E5CA9E4">
      <w:numFmt w:val="bullet"/>
      <w:lvlText w:val="-"/>
      <w:lvlJc w:val="left"/>
      <w:pPr>
        <w:ind w:left="1713" w:hanging="400"/>
      </w:pPr>
      <w:rPr>
        <w:rFonts w:ascii="Times New Roman" w:eastAsia="MS Mincho" w:hAnsi="Times New Roman" w:cs="Times New Roman" w:hint="default"/>
      </w:rPr>
    </w:lvl>
    <w:lvl w:ilvl="3" w:tplc="04090003">
      <w:start w:val="1"/>
      <w:numFmt w:val="bullet"/>
      <w:lvlText w:val="o"/>
      <w:lvlJc w:val="left"/>
      <w:pPr>
        <w:ind w:left="2113" w:hanging="400"/>
      </w:pPr>
      <w:rPr>
        <w:rFonts w:ascii="Courier New" w:hAnsi="Courier New" w:cs="Courier New" w:hint="default"/>
      </w:rPr>
    </w:lvl>
    <w:lvl w:ilvl="4" w:tplc="308AA622">
      <w:start w:val="1"/>
      <w:numFmt w:val="bullet"/>
      <w:lvlText w:val="-"/>
      <w:lvlJc w:val="left"/>
      <w:pPr>
        <w:ind w:left="2513" w:hanging="400"/>
      </w:pPr>
      <w:rPr>
        <w:rFonts w:ascii="Arial" w:eastAsia="Times New Roman" w:hAnsi="Arial" w:cs="Arial"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FE43B1"/>
    <w:multiLevelType w:val="hybridMultilevel"/>
    <w:tmpl w:val="7B028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3D0D32"/>
    <w:multiLevelType w:val="hybridMultilevel"/>
    <w:tmpl w:val="D4045C16"/>
    <w:lvl w:ilvl="0" w:tplc="0409000F">
      <w:start w:val="1"/>
      <w:numFmt w:val="decimal"/>
      <w:lvlText w:val="%1."/>
      <w:lvlJc w:val="left"/>
      <w:pPr>
        <w:ind w:left="913" w:hanging="400"/>
      </w:pPr>
    </w:lvl>
    <w:lvl w:ilvl="1" w:tplc="04090019" w:tentative="1">
      <w:start w:val="1"/>
      <w:numFmt w:val="upperLetter"/>
      <w:lvlText w:val="%2."/>
      <w:lvlJc w:val="left"/>
      <w:pPr>
        <w:ind w:left="1313" w:hanging="400"/>
      </w:pPr>
    </w:lvl>
    <w:lvl w:ilvl="2" w:tplc="0409001B" w:tentative="1">
      <w:start w:val="1"/>
      <w:numFmt w:val="lowerRoman"/>
      <w:lvlText w:val="%3."/>
      <w:lvlJc w:val="right"/>
      <w:pPr>
        <w:ind w:left="1713" w:hanging="400"/>
      </w:pPr>
    </w:lvl>
    <w:lvl w:ilvl="3" w:tplc="0409000F" w:tentative="1">
      <w:start w:val="1"/>
      <w:numFmt w:val="decimal"/>
      <w:lvlText w:val="%4."/>
      <w:lvlJc w:val="left"/>
      <w:pPr>
        <w:ind w:left="2113" w:hanging="400"/>
      </w:pPr>
    </w:lvl>
    <w:lvl w:ilvl="4" w:tplc="04090019" w:tentative="1">
      <w:start w:val="1"/>
      <w:numFmt w:val="upperLetter"/>
      <w:lvlText w:val="%5."/>
      <w:lvlJc w:val="left"/>
      <w:pPr>
        <w:ind w:left="2513" w:hanging="400"/>
      </w:pPr>
    </w:lvl>
    <w:lvl w:ilvl="5" w:tplc="0409001B" w:tentative="1">
      <w:start w:val="1"/>
      <w:numFmt w:val="lowerRoman"/>
      <w:lvlText w:val="%6."/>
      <w:lvlJc w:val="right"/>
      <w:pPr>
        <w:ind w:left="2913" w:hanging="400"/>
      </w:pPr>
    </w:lvl>
    <w:lvl w:ilvl="6" w:tplc="0409000F" w:tentative="1">
      <w:start w:val="1"/>
      <w:numFmt w:val="decimal"/>
      <w:lvlText w:val="%7."/>
      <w:lvlJc w:val="left"/>
      <w:pPr>
        <w:ind w:left="3313" w:hanging="400"/>
      </w:pPr>
    </w:lvl>
    <w:lvl w:ilvl="7" w:tplc="04090019" w:tentative="1">
      <w:start w:val="1"/>
      <w:numFmt w:val="upperLetter"/>
      <w:lvlText w:val="%8."/>
      <w:lvlJc w:val="left"/>
      <w:pPr>
        <w:ind w:left="3713" w:hanging="400"/>
      </w:pPr>
    </w:lvl>
    <w:lvl w:ilvl="8" w:tplc="0409001B" w:tentative="1">
      <w:start w:val="1"/>
      <w:numFmt w:val="lowerRoman"/>
      <w:lvlText w:val="%9."/>
      <w:lvlJc w:val="right"/>
      <w:pPr>
        <w:ind w:left="4113" w:hanging="400"/>
      </w:pPr>
    </w:lvl>
  </w:abstractNum>
  <w:abstractNum w:abstractNumId="41"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2"/>
  </w:num>
  <w:num w:numId="4">
    <w:abstractNumId w:val="31"/>
  </w:num>
  <w:num w:numId="5">
    <w:abstractNumId w:val="29"/>
  </w:num>
  <w:num w:numId="6">
    <w:abstractNumId w:val="30"/>
  </w:num>
  <w:num w:numId="7">
    <w:abstractNumId w:val="34"/>
  </w:num>
  <w:num w:numId="8">
    <w:abstractNumId w:val="26"/>
  </w:num>
  <w:num w:numId="9">
    <w:abstractNumId w:val="15"/>
  </w:num>
  <w:num w:numId="10">
    <w:abstractNumId w:val="16"/>
  </w:num>
  <w:num w:numId="11">
    <w:abstractNumId w:val="36"/>
  </w:num>
  <w:num w:numId="12">
    <w:abstractNumId w:val="8"/>
  </w:num>
  <w:num w:numId="13">
    <w:abstractNumId w:val="38"/>
  </w:num>
  <w:num w:numId="14">
    <w:abstractNumId w:val="7"/>
  </w:num>
  <w:num w:numId="15">
    <w:abstractNumId w:val="37"/>
  </w:num>
  <w:num w:numId="16">
    <w:abstractNumId w:val="25"/>
  </w:num>
  <w:num w:numId="17">
    <w:abstractNumId w:val="2"/>
  </w:num>
  <w:num w:numId="18">
    <w:abstractNumId w:val="0"/>
  </w:num>
  <w:num w:numId="19">
    <w:abstractNumId w:val="17"/>
  </w:num>
  <w:num w:numId="20">
    <w:abstractNumId w:val="1"/>
  </w:num>
  <w:num w:numId="21">
    <w:abstractNumId w:val="12"/>
  </w:num>
  <w:num w:numId="22">
    <w:abstractNumId w:val="21"/>
  </w:num>
  <w:num w:numId="23">
    <w:abstractNumId w:val="3"/>
  </w:num>
  <w:num w:numId="24">
    <w:abstractNumId w:val="12"/>
  </w:num>
  <w:num w:numId="25">
    <w:abstractNumId w:val="6"/>
  </w:num>
  <w:num w:numId="26">
    <w:abstractNumId w:val="1"/>
  </w:num>
  <w:num w:numId="27">
    <w:abstractNumId w:val="11"/>
  </w:num>
  <w:num w:numId="28">
    <w:abstractNumId w:val="20"/>
  </w:num>
  <w:num w:numId="29">
    <w:abstractNumId w:val="10"/>
  </w:num>
  <w:num w:numId="30">
    <w:abstractNumId w:val="24"/>
  </w:num>
  <w:num w:numId="31">
    <w:abstractNumId w:val="33"/>
  </w:num>
  <w:num w:numId="32">
    <w:abstractNumId w:val="19"/>
  </w:num>
  <w:num w:numId="33">
    <w:abstractNumId w:val="41"/>
  </w:num>
  <w:num w:numId="34">
    <w:abstractNumId w:val="39"/>
  </w:num>
  <w:num w:numId="35">
    <w:abstractNumId w:val="32"/>
  </w:num>
  <w:num w:numId="36">
    <w:abstractNumId w:val="18"/>
  </w:num>
  <w:num w:numId="37">
    <w:abstractNumId w:val="27"/>
  </w:num>
  <w:num w:numId="38">
    <w:abstractNumId w:val="40"/>
  </w:num>
  <w:num w:numId="39">
    <w:abstractNumId w:val="23"/>
  </w:num>
  <w:num w:numId="40">
    <w:abstractNumId w:val="13"/>
  </w:num>
  <w:num w:numId="41">
    <w:abstractNumId w:val="14"/>
  </w:num>
  <w:num w:numId="42">
    <w:abstractNumId w:val="35"/>
  </w:num>
  <w:num w:numId="43">
    <w:abstractNumId w:val="9"/>
  </w:num>
  <w:num w:numId="44">
    <w:abstractNumId w:val="12"/>
  </w:num>
  <w:num w:numId="45">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967"/>
    <w:rsid w:val="00000AA4"/>
    <w:rsid w:val="00000EBE"/>
    <w:rsid w:val="00002100"/>
    <w:rsid w:val="00004E3D"/>
    <w:rsid w:val="00005A4B"/>
    <w:rsid w:val="00006AA1"/>
    <w:rsid w:val="00006DFD"/>
    <w:rsid w:val="0000749C"/>
    <w:rsid w:val="00007B8B"/>
    <w:rsid w:val="000105B7"/>
    <w:rsid w:val="00010BD5"/>
    <w:rsid w:val="000115D5"/>
    <w:rsid w:val="00011853"/>
    <w:rsid w:val="00011AFF"/>
    <w:rsid w:val="000129D7"/>
    <w:rsid w:val="00012D24"/>
    <w:rsid w:val="00013621"/>
    <w:rsid w:val="000136DE"/>
    <w:rsid w:val="00013814"/>
    <w:rsid w:val="000138E8"/>
    <w:rsid w:val="0001483E"/>
    <w:rsid w:val="000150A3"/>
    <w:rsid w:val="00016A80"/>
    <w:rsid w:val="00016EE1"/>
    <w:rsid w:val="000173CD"/>
    <w:rsid w:val="000212D6"/>
    <w:rsid w:val="0002235B"/>
    <w:rsid w:val="00022DF8"/>
    <w:rsid w:val="00023C8F"/>
    <w:rsid w:val="00023E1A"/>
    <w:rsid w:val="000241EA"/>
    <w:rsid w:val="00024E57"/>
    <w:rsid w:val="000254CB"/>
    <w:rsid w:val="00026CD3"/>
    <w:rsid w:val="00030BCC"/>
    <w:rsid w:val="00030BCE"/>
    <w:rsid w:val="0003123F"/>
    <w:rsid w:val="00031DCE"/>
    <w:rsid w:val="000329D4"/>
    <w:rsid w:val="000338C4"/>
    <w:rsid w:val="00033B50"/>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25F2"/>
    <w:rsid w:val="000431EA"/>
    <w:rsid w:val="00043C20"/>
    <w:rsid w:val="0004496F"/>
    <w:rsid w:val="00044B23"/>
    <w:rsid w:val="000453E4"/>
    <w:rsid w:val="000454C6"/>
    <w:rsid w:val="00045543"/>
    <w:rsid w:val="00047C0C"/>
    <w:rsid w:val="0005004A"/>
    <w:rsid w:val="00050A4A"/>
    <w:rsid w:val="00050A6C"/>
    <w:rsid w:val="000517D2"/>
    <w:rsid w:val="00051DF4"/>
    <w:rsid w:val="00051E2C"/>
    <w:rsid w:val="0005312F"/>
    <w:rsid w:val="000534C2"/>
    <w:rsid w:val="0005462B"/>
    <w:rsid w:val="0005480C"/>
    <w:rsid w:val="00054A0C"/>
    <w:rsid w:val="00054D15"/>
    <w:rsid w:val="000553E2"/>
    <w:rsid w:val="0005563E"/>
    <w:rsid w:val="000565F3"/>
    <w:rsid w:val="00056E9D"/>
    <w:rsid w:val="000579DB"/>
    <w:rsid w:val="00057DAE"/>
    <w:rsid w:val="00060C5C"/>
    <w:rsid w:val="00060F38"/>
    <w:rsid w:val="00062181"/>
    <w:rsid w:val="00063F75"/>
    <w:rsid w:val="000642B7"/>
    <w:rsid w:val="0006461D"/>
    <w:rsid w:val="00064DA7"/>
    <w:rsid w:val="00065553"/>
    <w:rsid w:val="00066587"/>
    <w:rsid w:val="00071292"/>
    <w:rsid w:val="0007182A"/>
    <w:rsid w:val="00071FA3"/>
    <w:rsid w:val="00072059"/>
    <w:rsid w:val="00072325"/>
    <w:rsid w:val="00072C36"/>
    <w:rsid w:val="00072F50"/>
    <w:rsid w:val="000738C5"/>
    <w:rsid w:val="00073E74"/>
    <w:rsid w:val="000741E5"/>
    <w:rsid w:val="00074666"/>
    <w:rsid w:val="00074783"/>
    <w:rsid w:val="00074F93"/>
    <w:rsid w:val="000758FF"/>
    <w:rsid w:val="00077995"/>
    <w:rsid w:val="00077D0E"/>
    <w:rsid w:val="00077EB2"/>
    <w:rsid w:val="00080C61"/>
    <w:rsid w:val="00081776"/>
    <w:rsid w:val="00082B7A"/>
    <w:rsid w:val="00082F37"/>
    <w:rsid w:val="000831F3"/>
    <w:rsid w:val="000832C1"/>
    <w:rsid w:val="00083957"/>
    <w:rsid w:val="00083A0C"/>
    <w:rsid w:val="00084D2E"/>
    <w:rsid w:val="000856CA"/>
    <w:rsid w:val="000859E4"/>
    <w:rsid w:val="00085A0B"/>
    <w:rsid w:val="00085DCE"/>
    <w:rsid w:val="00086109"/>
    <w:rsid w:val="000861CB"/>
    <w:rsid w:val="0008626E"/>
    <w:rsid w:val="0008666A"/>
    <w:rsid w:val="00090524"/>
    <w:rsid w:val="00090B92"/>
    <w:rsid w:val="00090D62"/>
    <w:rsid w:val="00090EFD"/>
    <w:rsid w:val="000934C4"/>
    <w:rsid w:val="000948A9"/>
    <w:rsid w:val="00094940"/>
    <w:rsid w:val="00095EF1"/>
    <w:rsid w:val="0009706A"/>
    <w:rsid w:val="0009744D"/>
    <w:rsid w:val="00097564"/>
    <w:rsid w:val="00097574"/>
    <w:rsid w:val="0009757E"/>
    <w:rsid w:val="00097C8C"/>
    <w:rsid w:val="00097CCA"/>
    <w:rsid w:val="00097D8A"/>
    <w:rsid w:val="000A0459"/>
    <w:rsid w:val="000A0671"/>
    <w:rsid w:val="000A0C74"/>
    <w:rsid w:val="000A1498"/>
    <w:rsid w:val="000A1CA2"/>
    <w:rsid w:val="000A28F0"/>
    <w:rsid w:val="000A2CAF"/>
    <w:rsid w:val="000A4148"/>
    <w:rsid w:val="000A4CDA"/>
    <w:rsid w:val="000A5CD8"/>
    <w:rsid w:val="000A60BF"/>
    <w:rsid w:val="000A71F6"/>
    <w:rsid w:val="000A734E"/>
    <w:rsid w:val="000B0553"/>
    <w:rsid w:val="000B0DB2"/>
    <w:rsid w:val="000B2641"/>
    <w:rsid w:val="000B3449"/>
    <w:rsid w:val="000B3653"/>
    <w:rsid w:val="000B3D4A"/>
    <w:rsid w:val="000B48E0"/>
    <w:rsid w:val="000B4F36"/>
    <w:rsid w:val="000B5A12"/>
    <w:rsid w:val="000C1105"/>
    <w:rsid w:val="000C2E1C"/>
    <w:rsid w:val="000C30C7"/>
    <w:rsid w:val="000C3390"/>
    <w:rsid w:val="000C46D0"/>
    <w:rsid w:val="000C4832"/>
    <w:rsid w:val="000C5ACA"/>
    <w:rsid w:val="000C6174"/>
    <w:rsid w:val="000C6DE0"/>
    <w:rsid w:val="000C7371"/>
    <w:rsid w:val="000C7A9C"/>
    <w:rsid w:val="000C7C51"/>
    <w:rsid w:val="000C7E3B"/>
    <w:rsid w:val="000C7E40"/>
    <w:rsid w:val="000D088B"/>
    <w:rsid w:val="000D1652"/>
    <w:rsid w:val="000D1C83"/>
    <w:rsid w:val="000D275E"/>
    <w:rsid w:val="000D2856"/>
    <w:rsid w:val="000D2BC4"/>
    <w:rsid w:val="000D3158"/>
    <w:rsid w:val="000D3307"/>
    <w:rsid w:val="000D409F"/>
    <w:rsid w:val="000D4701"/>
    <w:rsid w:val="000D4B19"/>
    <w:rsid w:val="000D5138"/>
    <w:rsid w:val="000D60E1"/>
    <w:rsid w:val="000D6C90"/>
    <w:rsid w:val="000D7194"/>
    <w:rsid w:val="000D7583"/>
    <w:rsid w:val="000D7942"/>
    <w:rsid w:val="000E05BB"/>
    <w:rsid w:val="000E1123"/>
    <w:rsid w:val="000E129F"/>
    <w:rsid w:val="000E12C4"/>
    <w:rsid w:val="000E1730"/>
    <w:rsid w:val="000E1ADC"/>
    <w:rsid w:val="000E2421"/>
    <w:rsid w:val="000E4B8A"/>
    <w:rsid w:val="000E7139"/>
    <w:rsid w:val="000F0CF0"/>
    <w:rsid w:val="000F0EF5"/>
    <w:rsid w:val="000F1B35"/>
    <w:rsid w:val="000F238E"/>
    <w:rsid w:val="000F2A25"/>
    <w:rsid w:val="000F328E"/>
    <w:rsid w:val="000F3758"/>
    <w:rsid w:val="000F430E"/>
    <w:rsid w:val="000F67FD"/>
    <w:rsid w:val="000F7122"/>
    <w:rsid w:val="000F75DD"/>
    <w:rsid w:val="000F7B28"/>
    <w:rsid w:val="000F7FCD"/>
    <w:rsid w:val="00100519"/>
    <w:rsid w:val="001005C0"/>
    <w:rsid w:val="00101714"/>
    <w:rsid w:val="00101A13"/>
    <w:rsid w:val="001029BB"/>
    <w:rsid w:val="00104485"/>
    <w:rsid w:val="00104A7A"/>
    <w:rsid w:val="0010509B"/>
    <w:rsid w:val="0010618A"/>
    <w:rsid w:val="00106245"/>
    <w:rsid w:val="001067A2"/>
    <w:rsid w:val="00106CDE"/>
    <w:rsid w:val="001070AB"/>
    <w:rsid w:val="001072C7"/>
    <w:rsid w:val="00107CF9"/>
    <w:rsid w:val="001101A6"/>
    <w:rsid w:val="00110FEB"/>
    <w:rsid w:val="00111055"/>
    <w:rsid w:val="001110CC"/>
    <w:rsid w:val="00111933"/>
    <w:rsid w:val="00112084"/>
    <w:rsid w:val="0011248E"/>
    <w:rsid w:val="00113338"/>
    <w:rsid w:val="00113459"/>
    <w:rsid w:val="00113BD9"/>
    <w:rsid w:val="0011409E"/>
    <w:rsid w:val="001148E0"/>
    <w:rsid w:val="00115DFD"/>
    <w:rsid w:val="00116C91"/>
    <w:rsid w:val="001178FC"/>
    <w:rsid w:val="0012012C"/>
    <w:rsid w:val="0012273E"/>
    <w:rsid w:val="00123942"/>
    <w:rsid w:val="00123AAF"/>
    <w:rsid w:val="00124FA0"/>
    <w:rsid w:val="001265E3"/>
    <w:rsid w:val="00126A6B"/>
    <w:rsid w:val="00126DEE"/>
    <w:rsid w:val="001276A9"/>
    <w:rsid w:val="0012776B"/>
    <w:rsid w:val="00127A34"/>
    <w:rsid w:val="00130A59"/>
    <w:rsid w:val="001333AD"/>
    <w:rsid w:val="00133561"/>
    <w:rsid w:val="00135628"/>
    <w:rsid w:val="00135873"/>
    <w:rsid w:val="00137953"/>
    <w:rsid w:val="00137F2B"/>
    <w:rsid w:val="0014359B"/>
    <w:rsid w:val="0014458B"/>
    <w:rsid w:val="00144EE5"/>
    <w:rsid w:val="001453F6"/>
    <w:rsid w:val="00147AF5"/>
    <w:rsid w:val="0015235F"/>
    <w:rsid w:val="00152F9D"/>
    <w:rsid w:val="001531D1"/>
    <w:rsid w:val="00153D01"/>
    <w:rsid w:val="00153F83"/>
    <w:rsid w:val="001545DE"/>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57ED"/>
    <w:rsid w:val="00165C79"/>
    <w:rsid w:val="001667F8"/>
    <w:rsid w:val="00166928"/>
    <w:rsid w:val="00166E53"/>
    <w:rsid w:val="00166E96"/>
    <w:rsid w:val="001705C2"/>
    <w:rsid w:val="00171BAA"/>
    <w:rsid w:val="00172545"/>
    <w:rsid w:val="00173414"/>
    <w:rsid w:val="0017446D"/>
    <w:rsid w:val="001746B1"/>
    <w:rsid w:val="00174F78"/>
    <w:rsid w:val="0017566C"/>
    <w:rsid w:val="001756EB"/>
    <w:rsid w:val="00176037"/>
    <w:rsid w:val="00176D7C"/>
    <w:rsid w:val="00177181"/>
    <w:rsid w:val="0017747E"/>
    <w:rsid w:val="001774E0"/>
    <w:rsid w:val="00177536"/>
    <w:rsid w:val="001808DF"/>
    <w:rsid w:val="00180B68"/>
    <w:rsid w:val="00181736"/>
    <w:rsid w:val="00183027"/>
    <w:rsid w:val="0018349C"/>
    <w:rsid w:val="00183897"/>
    <w:rsid w:val="00183EF3"/>
    <w:rsid w:val="00185107"/>
    <w:rsid w:val="001857B9"/>
    <w:rsid w:val="00185F9C"/>
    <w:rsid w:val="0018704F"/>
    <w:rsid w:val="00187E0E"/>
    <w:rsid w:val="001902B3"/>
    <w:rsid w:val="00190EFB"/>
    <w:rsid w:val="001916FD"/>
    <w:rsid w:val="00192909"/>
    <w:rsid w:val="001949CE"/>
    <w:rsid w:val="00195005"/>
    <w:rsid w:val="00195038"/>
    <w:rsid w:val="0019543B"/>
    <w:rsid w:val="001958B9"/>
    <w:rsid w:val="0019677D"/>
    <w:rsid w:val="00196ED6"/>
    <w:rsid w:val="00197C1A"/>
    <w:rsid w:val="00197D02"/>
    <w:rsid w:val="001A0F88"/>
    <w:rsid w:val="001A1B13"/>
    <w:rsid w:val="001A2645"/>
    <w:rsid w:val="001A28D1"/>
    <w:rsid w:val="001A2972"/>
    <w:rsid w:val="001A2E33"/>
    <w:rsid w:val="001A2EB5"/>
    <w:rsid w:val="001A34D8"/>
    <w:rsid w:val="001A395B"/>
    <w:rsid w:val="001A445B"/>
    <w:rsid w:val="001A4617"/>
    <w:rsid w:val="001A5000"/>
    <w:rsid w:val="001A68B5"/>
    <w:rsid w:val="001A691A"/>
    <w:rsid w:val="001A6B07"/>
    <w:rsid w:val="001A790F"/>
    <w:rsid w:val="001A7CE0"/>
    <w:rsid w:val="001A7EF7"/>
    <w:rsid w:val="001B0F24"/>
    <w:rsid w:val="001B0FD4"/>
    <w:rsid w:val="001B241F"/>
    <w:rsid w:val="001B287C"/>
    <w:rsid w:val="001B3160"/>
    <w:rsid w:val="001B4579"/>
    <w:rsid w:val="001B500A"/>
    <w:rsid w:val="001B6621"/>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1B5E"/>
    <w:rsid w:val="001D217E"/>
    <w:rsid w:val="001D2A5A"/>
    <w:rsid w:val="001D3FD7"/>
    <w:rsid w:val="001D4939"/>
    <w:rsid w:val="001D4D46"/>
    <w:rsid w:val="001D6883"/>
    <w:rsid w:val="001D6B36"/>
    <w:rsid w:val="001E0884"/>
    <w:rsid w:val="001E0EB5"/>
    <w:rsid w:val="001E1367"/>
    <w:rsid w:val="001E1547"/>
    <w:rsid w:val="001E18C2"/>
    <w:rsid w:val="001E2240"/>
    <w:rsid w:val="001E25E4"/>
    <w:rsid w:val="001E273B"/>
    <w:rsid w:val="001E292C"/>
    <w:rsid w:val="001E2C02"/>
    <w:rsid w:val="001E3712"/>
    <w:rsid w:val="001E3A40"/>
    <w:rsid w:val="001E3B8B"/>
    <w:rsid w:val="001E421B"/>
    <w:rsid w:val="001E4492"/>
    <w:rsid w:val="001E46AC"/>
    <w:rsid w:val="001E4BF2"/>
    <w:rsid w:val="001E4E03"/>
    <w:rsid w:val="001E5034"/>
    <w:rsid w:val="001E54E9"/>
    <w:rsid w:val="001E5890"/>
    <w:rsid w:val="001E667F"/>
    <w:rsid w:val="001E79C5"/>
    <w:rsid w:val="001E7E17"/>
    <w:rsid w:val="001F01EF"/>
    <w:rsid w:val="001F1A86"/>
    <w:rsid w:val="001F27B0"/>
    <w:rsid w:val="001F3655"/>
    <w:rsid w:val="001F40A7"/>
    <w:rsid w:val="001F430B"/>
    <w:rsid w:val="001F56DB"/>
    <w:rsid w:val="001F5BA7"/>
    <w:rsid w:val="001F6846"/>
    <w:rsid w:val="001F6D15"/>
    <w:rsid w:val="002000AF"/>
    <w:rsid w:val="002001EF"/>
    <w:rsid w:val="002007AA"/>
    <w:rsid w:val="002017FF"/>
    <w:rsid w:val="0020253F"/>
    <w:rsid w:val="00202A88"/>
    <w:rsid w:val="00204472"/>
    <w:rsid w:val="002047ED"/>
    <w:rsid w:val="00204D74"/>
    <w:rsid w:val="00205549"/>
    <w:rsid w:val="0020659A"/>
    <w:rsid w:val="00206FF7"/>
    <w:rsid w:val="00207F6F"/>
    <w:rsid w:val="0021062A"/>
    <w:rsid w:val="002106D6"/>
    <w:rsid w:val="0021123E"/>
    <w:rsid w:val="0021234D"/>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D0C"/>
    <w:rsid w:val="00220888"/>
    <w:rsid w:val="00220B8F"/>
    <w:rsid w:val="00220C88"/>
    <w:rsid w:val="00220D5D"/>
    <w:rsid w:val="00220FEF"/>
    <w:rsid w:val="0022123F"/>
    <w:rsid w:val="002213AE"/>
    <w:rsid w:val="00221767"/>
    <w:rsid w:val="00221C87"/>
    <w:rsid w:val="00222601"/>
    <w:rsid w:val="00222BC2"/>
    <w:rsid w:val="00223DBA"/>
    <w:rsid w:val="00223DBC"/>
    <w:rsid w:val="00224091"/>
    <w:rsid w:val="00224E90"/>
    <w:rsid w:val="00224FCE"/>
    <w:rsid w:val="00225A37"/>
    <w:rsid w:val="00225F49"/>
    <w:rsid w:val="00226194"/>
    <w:rsid w:val="002265F6"/>
    <w:rsid w:val="00227CC0"/>
    <w:rsid w:val="00227F55"/>
    <w:rsid w:val="002314DE"/>
    <w:rsid w:val="00231804"/>
    <w:rsid w:val="002326F2"/>
    <w:rsid w:val="00232702"/>
    <w:rsid w:val="0023279F"/>
    <w:rsid w:val="002328C6"/>
    <w:rsid w:val="00233B3A"/>
    <w:rsid w:val="00233BDF"/>
    <w:rsid w:val="0023515A"/>
    <w:rsid w:val="0023526F"/>
    <w:rsid w:val="0023570C"/>
    <w:rsid w:val="002357B0"/>
    <w:rsid w:val="0023586E"/>
    <w:rsid w:val="00236B31"/>
    <w:rsid w:val="00237576"/>
    <w:rsid w:val="00240E06"/>
    <w:rsid w:val="0024127F"/>
    <w:rsid w:val="002428CF"/>
    <w:rsid w:val="00242940"/>
    <w:rsid w:val="00242D88"/>
    <w:rsid w:val="00242F33"/>
    <w:rsid w:val="00243576"/>
    <w:rsid w:val="002439BE"/>
    <w:rsid w:val="00243AF0"/>
    <w:rsid w:val="00243BEA"/>
    <w:rsid w:val="00243DF3"/>
    <w:rsid w:val="002444DF"/>
    <w:rsid w:val="00244702"/>
    <w:rsid w:val="002470B2"/>
    <w:rsid w:val="00247FD1"/>
    <w:rsid w:val="0025019E"/>
    <w:rsid w:val="00250684"/>
    <w:rsid w:val="0025080A"/>
    <w:rsid w:val="0025097C"/>
    <w:rsid w:val="00250CBA"/>
    <w:rsid w:val="0025131E"/>
    <w:rsid w:val="00251902"/>
    <w:rsid w:val="00252A81"/>
    <w:rsid w:val="00252E44"/>
    <w:rsid w:val="00254A80"/>
    <w:rsid w:val="00255192"/>
    <w:rsid w:val="002557C6"/>
    <w:rsid w:val="00255BDD"/>
    <w:rsid w:val="00255C41"/>
    <w:rsid w:val="002560E2"/>
    <w:rsid w:val="002566A6"/>
    <w:rsid w:val="002566FA"/>
    <w:rsid w:val="002567D8"/>
    <w:rsid w:val="0026000D"/>
    <w:rsid w:val="00260010"/>
    <w:rsid w:val="002608EA"/>
    <w:rsid w:val="002611FD"/>
    <w:rsid w:val="0026185D"/>
    <w:rsid w:val="0026191D"/>
    <w:rsid w:val="002622B8"/>
    <w:rsid w:val="00263231"/>
    <w:rsid w:val="00263C2E"/>
    <w:rsid w:val="00263DC6"/>
    <w:rsid w:val="00263F4E"/>
    <w:rsid w:val="00265036"/>
    <w:rsid w:val="00265DDA"/>
    <w:rsid w:val="002662DB"/>
    <w:rsid w:val="0026651B"/>
    <w:rsid w:val="002666DA"/>
    <w:rsid w:val="00267148"/>
    <w:rsid w:val="00267C25"/>
    <w:rsid w:val="0027124B"/>
    <w:rsid w:val="0027195A"/>
    <w:rsid w:val="00271C1D"/>
    <w:rsid w:val="0027240C"/>
    <w:rsid w:val="002734D0"/>
    <w:rsid w:val="00273654"/>
    <w:rsid w:val="00273827"/>
    <w:rsid w:val="00274164"/>
    <w:rsid w:val="002747D7"/>
    <w:rsid w:val="0027501F"/>
    <w:rsid w:val="002757AB"/>
    <w:rsid w:val="002761ED"/>
    <w:rsid w:val="00276DC6"/>
    <w:rsid w:val="002775F9"/>
    <w:rsid w:val="00277934"/>
    <w:rsid w:val="00277E58"/>
    <w:rsid w:val="00281868"/>
    <w:rsid w:val="00281CDB"/>
    <w:rsid w:val="00281F1A"/>
    <w:rsid w:val="002826AE"/>
    <w:rsid w:val="00282916"/>
    <w:rsid w:val="002832D0"/>
    <w:rsid w:val="002836AD"/>
    <w:rsid w:val="00283FEF"/>
    <w:rsid w:val="0028542D"/>
    <w:rsid w:val="002854A3"/>
    <w:rsid w:val="00285B8B"/>
    <w:rsid w:val="00286FE8"/>
    <w:rsid w:val="002877D3"/>
    <w:rsid w:val="00287DB4"/>
    <w:rsid w:val="00291411"/>
    <w:rsid w:val="00291C8A"/>
    <w:rsid w:val="002923B9"/>
    <w:rsid w:val="002925AF"/>
    <w:rsid w:val="00292B41"/>
    <w:rsid w:val="00292B7E"/>
    <w:rsid w:val="00292FA2"/>
    <w:rsid w:val="002937B3"/>
    <w:rsid w:val="00293BEF"/>
    <w:rsid w:val="00293F3B"/>
    <w:rsid w:val="002947E3"/>
    <w:rsid w:val="00294A0F"/>
    <w:rsid w:val="00295447"/>
    <w:rsid w:val="00296B74"/>
    <w:rsid w:val="00296B88"/>
    <w:rsid w:val="002979E4"/>
    <w:rsid w:val="002A0E15"/>
    <w:rsid w:val="002A15F3"/>
    <w:rsid w:val="002A2F2C"/>
    <w:rsid w:val="002A371C"/>
    <w:rsid w:val="002A3827"/>
    <w:rsid w:val="002A3A71"/>
    <w:rsid w:val="002A3AEA"/>
    <w:rsid w:val="002A5B79"/>
    <w:rsid w:val="002A5B9E"/>
    <w:rsid w:val="002A5EF6"/>
    <w:rsid w:val="002A633D"/>
    <w:rsid w:val="002A6CEB"/>
    <w:rsid w:val="002A6D56"/>
    <w:rsid w:val="002A70F5"/>
    <w:rsid w:val="002A7289"/>
    <w:rsid w:val="002A7D72"/>
    <w:rsid w:val="002A7E33"/>
    <w:rsid w:val="002A7E77"/>
    <w:rsid w:val="002B05A5"/>
    <w:rsid w:val="002B1466"/>
    <w:rsid w:val="002B210B"/>
    <w:rsid w:val="002B2158"/>
    <w:rsid w:val="002B3648"/>
    <w:rsid w:val="002B3D6D"/>
    <w:rsid w:val="002B4B5A"/>
    <w:rsid w:val="002B5BDD"/>
    <w:rsid w:val="002B68C0"/>
    <w:rsid w:val="002B7153"/>
    <w:rsid w:val="002B721C"/>
    <w:rsid w:val="002B7953"/>
    <w:rsid w:val="002B7F73"/>
    <w:rsid w:val="002C03D9"/>
    <w:rsid w:val="002C04E1"/>
    <w:rsid w:val="002C0BBF"/>
    <w:rsid w:val="002C20B7"/>
    <w:rsid w:val="002C2130"/>
    <w:rsid w:val="002C2308"/>
    <w:rsid w:val="002C27F9"/>
    <w:rsid w:val="002C2A09"/>
    <w:rsid w:val="002C3C86"/>
    <w:rsid w:val="002C3DF0"/>
    <w:rsid w:val="002C41BC"/>
    <w:rsid w:val="002C44E3"/>
    <w:rsid w:val="002C609A"/>
    <w:rsid w:val="002C641E"/>
    <w:rsid w:val="002C6698"/>
    <w:rsid w:val="002C6AC5"/>
    <w:rsid w:val="002D0823"/>
    <w:rsid w:val="002D17A5"/>
    <w:rsid w:val="002D19A2"/>
    <w:rsid w:val="002D1AC9"/>
    <w:rsid w:val="002D1F36"/>
    <w:rsid w:val="002D2097"/>
    <w:rsid w:val="002D284F"/>
    <w:rsid w:val="002D303C"/>
    <w:rsid w:val="002D31AC"/>
    <w:rsid w:val="002D37A0"/>
    <w:rsid w:val="002D3FA3"/>
    <w:rsid w:val="002D49EA"/>
    <w:rsid w:val="002D536B"/>
    <w:rsid w:val="002D53C3"/>
    <w:rsid w:val="002D5F74"/>
    <w:rsid w:val="002D6240"/>
    <w:rsid w:val="002D6363"/>
    <w:rsid w:val="002D6E64"/>
    <w:rsid w:val="002D7250"/>
    <w:rsid w:val="002D789A"/>
    <w:rsid w:val="002E1081"/>
    <w:rsid w:val="002E1D53"/>
    <w:rsid w:val="002E25FA"/>
    <w:rsid w:val="002E2805"/>
    <w:rsid w:val="002E3268"/>
    <w:rsid w:val="002E332B"/>
    <w:rsid w:val="002E3F6F"/>
    <w:rsid w:val="002E4207"/>
    <w:rsid w:val="002E4414"/>
    <w:rsid w:val="002E4533"/>
    <w:rsid w:val="002E492E"/>
    <w:rsid w:val="002E57C7"/>
    <w:rsid w:val="002E58F2"/>
    <w:rsid w:val="002E5C83"/>
    <w:rsid w:val="002E5D92"/>
    <w:rsid w:val="002E600B"/>
    <w:rsid w:val="002E61ED"/>
    <w:rsid w:val="002E6533"/>
    <w:rsid w:val="002E72E4"/>
    <w:rsid w:val="002E7C5D"/>
    <w:rsid w:val="002F09B9"/>
    <w:rsid w:val="002F09E1"/>
    <w:rsid w:val="002F1413"/>
    <w:rsid w:val="002F142F"/>
    <w:rsid w:val="002F2530"/>
    <w:rsid w:val="002F396C"/>
    <w:rsid w:val="002F507C"/>
    <w:rsid w:val="002F5E91"/>
    <w:rsid w:val="002F6A0A"/>
    <w:rsid w:val="002F71B5"/>
    <w:rsid w:val="00300584"/>
    <w:rsid w:val="00300B6B"/>
    <w:rsid w:val="00300F68"/>
    <w:rsid w:val="0030170A"/>
    <w:rsid w:val="0030460E"/>
    <w:rsid w:val="00304EF8"/>
    <w:rsid w:val="003058D3"/>
    <w:rsid w:val="0030598C"/>
    <w:rsid w:val="00305A50"/>
    <w:rsid w:val="00306106"/>
    <w:rsid w:val="003065CE"/>
    <w:rsid w:val="00306710"/>
    <w:rsid w:val="00307385"/>
    <w:rsid w:val="00307A97"/>
    <w:rsid w:val="0031074A"/>
    <w:rsid w:val="003107AC"/>
    <w:rsid w:val="003108D5"/>
    <w:rsid w:val="00310B2F"/>
    <w:rsid w:val="00310EB5"/>
    <w:rsid w:val="00313560"/>
    <w:rsid w:val="003135BC"/>
    <w:rsid w:val="003151FF"/>
    <w:rsid w:val="00315310"/>
    <w:rsid w:val="00315318"/>
    <w:rsid w:val="003161DA"/>
    <w:rsid w:val="00316AF3"/>
    <w:rsid w:val="00317367"/>
    <w:rsid w:val="00317705"/>
    <w:rsid w:val="00317F79"/>
    <w:rsid w:val="0032048C"/>
    <w:rsid w:val="00320544"/>
    <w:rsid w:val="003205EB"/>
    <w:rsid w:val="00321929"/>
    <w:rsid w:val="00321FBC"/>
    <w:rsid w:val="00323593"/>
    <w:rsid w:val="00323647"/>
    <w:rsid w:val="003238CB"/>
    <w:rsid w:val="00323918"/>
    <w:rsid w:val="00323DDD"/>
    <w:rsid w:val="00324017"/>
    <w:rsid w:val="003252DF"/>
    <w:rsid w:val="003263F2"/>
    <w:rsid w:val="00326B8A"/>
    <w:rsid w:val="00327999"/>
    <w:rsid w:val="00331062"/>
    <w:rsid w:val="00331281"/>
    <w:rsid w:val="00331791"/>
    <w:rsid w:val="00331DF0"/>
    <w:rsid w:val="003325FF"/>
    <w:rsid w:val="00333396"/>
    <w:rsid w:val="0033576F"/>
    <w:rsid w:val="003368BF"/>
    <w:rsid w:val="00337486"/>
    <w:rsid w:val="00340ACD"/>
    <w:rsid w:val="00341550"/>
    <w:rsid w:val="003422A7"/>
    <w:rsid w:val="00342855"/>
    <w:rsid w:val="00342D12"/>
    <w:rsid w:val="0034368E"/>
    <w:rsid w:val="00343BE8"/>
    <w:rsid w:val="003446C6"/>
    <w:rsid w:val="0034507B"/>
    <w:rsid w:val="00345684"/>
    <w:rsid w:val="0034727E"/>
    <w:rsid w:val="003476AC"/>
    <w:rsid w:val="00347F2F"/>
    <w:rsid w:val="0035083B"/>
    <w:rsid w:val="00351BCF"/>
    <w:rsid w:val="00351CFD"/>
    <w:rsid w:val="00351DE5"/>
    <w:rsid w:val="00352A18"/>
    <w:rsid w:val="00352EE2"/>
    <w:rsid w:val="00353F6B"/>
    <w:rsid w:val="0035433F"/>
    <w:rsid w:val="00355006"/>
    <w:rsid w:val="0035531C"/>
    <w:rsid w:val="003557AA"/>
    <w:rsid w:val="00355FBE"/>
    <w:rsid w:val="00356B23"/>
    <w:rsid w:val="00356DE2"/>
    <w:rsid w:val="003573C4"/>
    <w:rsid w:val="00357D6F"/>
    <w:rsid w:val="00360220"/>
    <w:rsid w:val="0036025B"/>
    <w:rsid w:val="003607AB"/>
    <w:rsid w:val="00361A56"/>
    <w:rsid w:val="0036278F"/>
    <w:rsid w:val="00362D1A"/>
    <w:rsid w:val="003655EA"/>
    <w:rsid w:val="00366E5A"/>
    <w:rsid w:val="003706F3"/>
    <w:rsid w:val="00371456"/>
    <w:rsid w:val="00372E7F"/>
    <w:rsid w:val="003733E2"/>
    <w:rsid w:val="0037360F"/>
    <w:rsid w:val="00373C2F"/>
    <w:rsid w:val="00373E1D"/>
    <w:rsid w:val="0037413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87EA7"/>
    <w:rsid w:val="00390155"/>
    <w:rsid w:val="003902DB"/>
    <w:rsid w:val="0039049A"/>
    <w:rsid w:val="00391418"/>
    <w:rsid w:val="003922A2"/>
    <w:rsid w:val="00392711"/>
    <w:rsid w:val="00392B24"/>
    <w:rsid w:val="00392CF8"/>
    <w:rsid w:val="00392F77"/>
    <w:rsid w:val="00393547"/>
    <w:rsid w:val="00394173"/>
    <w:rsid w:val="00394778"/>
    <w:rsid w:val="00394A62"/>
    <w:rsid w:val="00395879"/>
    <w:rsid w:val="00395D8F"/>
    <w:rsid w:val="00396EF2"/>
    <w:rsid w:val="003A00D9"/>
    <w:rsid w:val="003A0E5F"/>
    <w:rsid w:val="003A2604"/>
    <w:rsid w:val="003A2628"/>
    <w:rsid w:val="003A2CB9"/>
    <w:rsid w:val="003A32DA"/>
    <w:rsid w:val="003A3A1E"/>
    <w:rsid w:val="003A4DDB"/>
    <w:rsid w:val="003A541E"/>
    <w:rsid w:val="003A5BF4"/>
    <w:rsid w:val="003A668B"/>
    <w:rsid w:val="003A7606"/>
    <w:rsid w:val="003B2208"/>
    <w:rsid w:val="003B4061"/>
    <w:rsid w:val="003B46F2"/>
    <w:rsid w:val="003B4F0F"/>
    <w:rsid w:val="003B62F6"/>
    <w:rsid w:val="003B66CA"/>
    <w:rsid w:val="003B702D"/>
    <w:rsid w:val="003B78F1"/>
    <w:rsid w:val="003C0A78"/>
    <w:rsid w:val="003C10CE"/>
    <w:rsid w:val="003C348F"/>
    <w:rsid w:val="003C3B11"/>
    <w:rsid w:val="003C3B5F"/>
    <w:rsid w:val="003C3B6B"/>
    <w:rsid w:val="003C414A"/>
    <w:rsid w:val="003C41D8"/>
    <w:rsid w:val="003C41E1"/>
    <w:rsid w:val="003C4AEA"/>
    <w:rsid w:val="003C4AFE"/>
    <w:rsid w:val="003C4B26"/>
    <w:rsid w:val="003C5F9C"/>
    <w:rsid w:val="003C667A"/>
    <w:rsid w:val="003C7EF2"/>
    <w:rsid w:val="003D12BC"/>
    <w:rsid w:val="003D1F74"/>
    <w:rsid w:val="003D2F7C"/>
    <w:rsid w:val="003D2FDD"/>
    <w:rsid w:val="003D3399"/>
    <w:rsid w:val="003D33C8"/>
    <w:rsid w:val="003D342A"/>
    <w:rsid w:val="003D4157"/>
    <w:rsid w:val="003D4383"/>
    <w:rsid w:val="003D5578"/>
    <w:rsid w:val="003D5896"/>
    <w:rsid w:val="003D59D7"/>
    <w:rsid w:val="003D640C"/>
    <w:rsid w:val="003D6755"/>
    <w:rsid w:val="003D6CE2"/>
    <w:rsid w:val="003E193E"/>
    <w:rsid w:val="003E29CF"/>
    <w:rsid w:val="003E3B5C"/>
    <w:rsid w:val="003E4472"/>
    <w:rsid w:val="003E48FC"/>
    <w:rsid w:val="003E5764"/>
    <w:rsid w:val="003E5A02"/>
    <w:rsid w:val="003E6598"/>
    <w:rsid w:val="003E6C45"/>
    <w:rsid w:val="003E77F5"/>
    <w:rsid w:val="003E78A9"/>
    <w:rsid w:val="003E7B35"/>
    <w:rsid w:val="003F05F3"/>
    <w:rsid w:val="003F0710"/>
    <w:rsid w:val="003F1657"/>
    <w:rsid w:val="003F2DD3"/>
    <w:rsid w:val="003F330A"/>
    <w:rsid w:val="003F3E9C"/>
    <w:rsid w:val="003F40A8"/>
    <w:rsid w:val="003F42D7"/>
    <w:rsid w:val="003F44B5"/>
    <w:rsid w:val="003F44E3"/>
    <w:rsid w:val="003F4699"/>
    <w:rsid w:val="003F4D5D"/>
    <w:rsid w:val="003F5032"/>
    <w:rsid w:val="003F5DB7"/>
    <w:rsid w:val="003F5DCF"/>
    <w:rsid w:val="003F618F"/>
    <w:rsid w:val="003F68BB"/>
    <w:rsid w:val="003F7B77"/>
    <w:rsid w:val="0040083C"/>
    <w:rsid w:val="0040226F"/>
    <w:rsid w:val="00402737"/>
    <w:rsid w:val="00403351"/>
    <w:rsid w:val="00403653"/>
    <w:rsid w:val="00403FEB"/>
    <w:rsid w:val="004045EC"/>
    <w:rsid w:val="0040467B"/>
    <w:rsid w:val="00404C42"/>
    <w:rsid w:val="00404EA0"/>
    <w:rsid w:val="00404FB1"/>
    <w:rsid w:val="004052A8"/>
    <w:rsid w:val="00405C8B"/>
    <w:rsid w:val="00405E7D"/>
    <w:rsid w:val="00407A69"/>
    <w:rsid w:val="00411419"/>
    <w:rsid w:val="0041144F"/>
    <w:rsid w:val="00411A23"/>
    <w:rsid w:val="00411D18"/>
    <w:rsid w:val="0041215A"/>
    <w:rsid w:val="0041221D"/>
    <w:rsid w:val="004126B2"/>
    <w:rsid w:val="0041351F"/>
    <w:rsid w:val="0041355A"/>
    <w:rsid w:val="0041383B"/>
    <w:rsid w:val="00413F15"/>
    <w:rsid w:val="0041410F"/>
    <w:rsid w:val="0041573F"/>
    <w:rsid w:val="00415877"/>
    <w:rsid w:val="00415E19"/>
    <w:rsid w:val="004163D8"/>
    <w:rsid w:val="0041694F"/>
    <w:rsid w:val="00416FAF"/>
    <w:rsid w:val="00417547"/>
    <w:rsid w:val="00421E85"/>
    <w:rsid w:val="0042212A"/>
    <w:rsid w:val="0042346D"/>
    <w:rsid w:val="00423BA7"/>
    <w:rsid w:val="00423EB7"/>
    <w:rsid w:val="0042491A"/>
    <w:rsid w:val="00425047"/>
    <w:rsid w:val="00425CD0"/>
    <w:rsid w:val="00425D38"/>
    <w:rsid w:val="00425FD5"/>
    <w:rsid w:val="004263B6"/>
    <w:rsid w:val="00426884"/>
    <w:rsid w:val="004269C9"/>
    <w:rsid w:val="004269F8"/>
    <w:rsid w:val="00426BD9"/>
    <w:rsid w:val="00427AB2"/>
    <w:rsid w:val="004302EB"/>
    <w:rsid w:val="004304B5"/>
    <w:rsid w:val="004304D6"/>
    <w:rsid w:val="00430E22"/>
    <w:rsid w:val="00431722"/>
    <w:rsid w:val="00433333"/>
    <w:rsid w:val="00435162"/>
    <w:rsid w:val="0043539F"/>
    <w:rsid w:val="0043625F"/>
    <w:rsid w:val="00436A3C"/>
    <w:rsid w:val="004372AD"/>
    <w:rsid w:val="00437F3B"/>
    <w:rsid w:val="00440105"/>
    <w:rsid w:val="004414D3"/>
    <w:rsid w:val="00441C4D"/>
    <w:rsid w:val="00441C84"/>
    <w:rsid w:val="004426F6"/>
    <w:rsid w:val="00443009"/>
    <w:rsid w:val="0044381E"/>
    <w:rsid w:val="00443A60"/>
    <w:rsid w:val="004442B1"/>
    <w:rsid w:val="004448E4"/>
    <w:rsid w:val="00445693"/>
    <w:rsid w:val="00445A7F"/>
    <w:rsid w:val="0044601B"/>
    <w:rsid w:val="00446BE4"/>
    <w:rsid w:val="00446CA0"/>
    <w:rsid w:val="0044797B"/>
    <w:rsid w:val="00447E25"/>
    <w:rsid w:val="00450367"/>
    <w:rsid w:val="00450E96"/>
    <w:rsid w:val="0045312D"/>
    <w:rsid w:val="0045325D"/>
    <w:rsid w:val="00454016"/>
    <w:rsid w:val="00454B5F"/>
    <w:rsid w:val="00454C4F"/>
    <w:rsid w:val="00454D83"/>
    <w:rsid w:val="00455667"/>
    <w:rsid w:val="0045692F"/>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6208"/>
    <w:rsid w:val="00467B36"/>
    <w:rsid w:val="00467CAC"/>
    <w:rsid w:val="004704FF"/>
    <w:rsid w:val="00470C80"/>
    <w:rsid w:val="00470EF2"/>
    <w:rsid w:val="004712AF"/>
    <w:rsid w:val="00471B6B"/>
    <w:rsid w:val="00471B9F"/>
    <w:rsid w:val="00471C31"/>
    <w:rsid w:val="00471FC1"/>
    <w:rsid w:val="00472F51"/>
    <w:rsid w:val="004734D7"/>
    <w:rsid w:val="00473BF7"/>
    <w:rsid w:val="00473ED6"/>
    <w:rsid w:val="00474438"/>
    <w:rsid w:val="00474DBE"/>
    <w:rsid w:val="00474E5D"/>
    <w:rsid w:val="00475F5A"/>
    <w:rsid w:val="00476C79"/>
    <w:rsid w:val="00476D23"/>
    <w:rsid w:val="004770A2"/>
    <w:rsid w:val="004771E1"/>
    <w:rsid w:val="0047797B"/>
    <w:rsid w:val="004818DE"/>
    <w:rsid w:val="004831C1"/>
    <w:rsid w:val="00484CE9"/>
    <w:rsid w:val="004851B6"/>
    <w:rsid w:val="00491965"/>
    <w:rsid w:val="0049236B"/>
    <w:rsid w:val="004925F2"/>
    <w:rsid w:val="004949FE"/>
    <w:rsid w:val="00494F1C"/>
    <w:rsid w:val="00495565"/>
    <w:rsid w:val="00495B98"/>
    <w:rsid w:val="00496200"/>
    <w:rsid w:val="00496320"/>
    <w:rsid w:val="004971A6"/>
    <w:rsid w:val="00497498"/>
    <w:rsid w:val="004A01CE"/>
    <w:rsid w:val="004A03A8"/>
    <w:rsid w:val="004A0680"/>
    <w:rsid w:val="004A0951"/>
    <w:rsid w:val="004A1CE3"/>
    <w:rsid w:val="004A2DAE"/>
    <w:rsid w:val="004A36BF"/>
    <w:rsid w:val="004A3812"/>
    <w:rsid w:val="004A4B57"/>
    <w:rsid w:val="004A5EB7"/>
    <w:rsid w:val="004A676C"/>
    <w:rsid w:val="004A6EDD"/>
    <w:rsid w:val="004A70D1"/>
    <w:rsid w:val="004A7DA9"/>
    <w:rsid w:val="004A7F06"/>
    <w:rsid w:val="004B02CC"/>
    <w:rsid w:val="004B05D6"/>
    <w:rsid w:val="004B0671"/>
    <w:rsid w:val="004B06C1"/>
    <w:rsid w:val="004B08D5"/>
    <w:rsid w:val="004B0BD0"/>
    <w:rsid w:val="004B160D"/>
    <w:rsid w:val="004B19DE"/>
    <w:rsid w:val="004B2084"/>
    <w:rsid w:val="004B2607"/>
    <w:rsid w:val="004B2B07"/>
    <w:rsid w:val="004B2D51"/>
    <w:rsid w:val="004B2DBA"/>
    <w:rsid w:val="004B372D"/>
    <w:rsid w:val="004B4248"/>
    <w:rsid w:val="004B4345"/>
    <w:rsid w:val="004B46CB"/>
    <w:rsid w:val="004B4DC7"/>
    <w:rsid w:val="004B65AB"/>
    <w:rsid w:val="004B67AB"/>
    <w:rsid w:val="004B67FB"/>
    <w:rsid w:val="004B7466"/>
    <w:rsid w:val="004C0489"/>
    <w:rsid w:val="004C0AE7"/>
    <w:rsid w:val="004C12B1"/>
    <w:rsid w:val="004C22ED"/>
    <w:rsid w:val="004C27EC"/>
    <w:rsid w:val="004C2BD0"/>
    <w:rsid w:val="004C4531"/>
    <w:rsid w:val="004C4838"/>
    <w:rsid w:val="004C494E"/>
    <w:rsid w:val="004C4AA0"/>
    <w:rsid w:val="004C50E9"/>
    <w:rsid w:val="004C5570"/>
    <w:rsid w:val="004C6DE8"/>
    <w:rsid w:val="004C7110"/>
    <w:rsid w:val="004C7822"/>
    <w:rsid w:val="004C7DEC"/>
    <w:rsid w:val="004D0898"/>
    <w:rsid w:val="004D0B22"/>
    <w:rsid w:val="004D18A9"/>
    <w:rsid w:val="004D1908"/>
    <w:rsid w:val="004D2035"/>
    <w:rsid w:val="004D29D1"/>
    <w:rsid w:val="004D2C3D"/>
    <w:rsid w:val="004D2C61"/>
    <w:rsid w:val="004D32A9"/>
    <w:rsid w:val="004D3413"/>
    <w:rsid w:val="004D3BDA"/>
    <w:rsid w:val="004D3C15"/>
    <w:rsid w:val="004D60FD"/>
    <w:rsid w:val="004D667A"/>
    <w:rsid w:val="004D7336"/>
    <w:rsid w:val="004D7578"/>
    <w:rsid w:val="004E1C65"/>
    <w:rsid w:val="004E25C6"/>
    <w:rsid w:val="004E33C2"/>
    <w:rsid w:val="004E3BD3"/>
    <w:rsid w:val="004E3F92"/>
    <w:rsid w:val="004E541D"/>
    <w:rsid w:val="004E57CD"/>
    <w:rsid w:val="004E6AB9"/>
    <w:rsid w:val="004E7C14"/>
    <w:rsid w:val="004F077D"/>
    <w:rsid w:val="004F0E96"/>
    <w:rsid w:val="004F1227"/>
    <w:rsid w:val="004F12BE"/>
    <w:rsid w:val="004F1DB5"/>
    <w:rsid w:val="004F2806"/>
    <w:rsid w:val="004F2E60"/>
    <w:rsid w:val="004F33AF"/>
    <w:rsid w:val="004F3E44"/>
    <w:rsid w:val="004F4097"/>
    <w:rsid w:val="004F47E1"/>
    <w:rsid w:val="004F4B28"/>
    <w:rsid w:val="004F57FC"/>
    <w:rsid w:val="004F595F"/>
    <w:rsid w:val="004F7C21"/>
    <w:rsid w:val="004F7D7D"/>
    <w:rsid w:val="00500662"/>
    <w:rsid w:val="00500ABC"/>
    <w:rsid w:val="00500C6A"/>
    <w:rsid w:val="00500F13"/>
    <w:rsid w:val="00501143"/>
    <w:rsid w:val="00501606"/>
    <w:rsid w:val="00501E46"/>
    <w:rsid w:val="00501F75"/>
    <w:rsid w:val="00502163"/>
    <w:rsid w:val="0050271A"/>
    <w:rsid w:val="00502AB1"/>
    <w:rsid w:val="005031F2"/>
    <w:rsid w:val="00503322"/>
    <w:rsid w:val="00504CDD"/>
    <w:rsid w:val="00505C13"/>
    <w:rsid w:val="005060F7"/>
    <w:rsid w:val="00506DB3"/>
    <w:rsid w:val="00506F59"/>
    <w:rsid w:val="00507461"/>
    <w:rsid w:val="0050750E"/>
    <w:rsid w:val="00507E6D"/>
    <w:rsid w:val="00511059"/>
    <w:rsid w:val="00512647"/>
    <w:rsid w:val="00514324"/>
    <w:rsid w:val="00514DCF"/>
    <w:rsid w:val="00514F0B"/>
    <w:rsid w:val="0051576F"/>
    <w:rsid w:val="00516BC0"/>
    <w:rsid w:val="00516EEA"/>
    <w:rsid w:val="00517A89"/>
    <w:rsid w:val="0052021B"/>
    <w:rsid w:val="0052069B"/>
    <w:rsid w:val="00520C84"/>
    <w:rsid w:val="0052172F"/>
    <w:rsid w:val="00521EB9"/>
    <w:rsid w:val="00522122"/>
    <w:rsid w:val="0052240F"/>
    <w:rsid w:val="00523EFA"/>
    <w:rsid w:val="00523F8E"/>
    <w:rsid w:val="005242C1"/>
    <w:rsid w:val="005244D5"/>
    <w:rsid w:val="00525D2F"/>
    <w:rsid w:val="005263D6"/>
    <w:rsid w:val="00526ECA"/>
    <w:rsid w:val="0052728C"/>
    <w:rsid w:val="005277E2"/>
    <w:rsid w:val="005308E9"/>
    <w:rsid w:val="00532FFF"/>
    <w:rsid w:val="00533294"/>
    <w:rsid w:val="00534253"/>
    <w:rsid w:val="00534407"/>
    <w:rsid w:val="00534CB0"/>
    <w:rsid w:val="00535246"/>
    <w:rsid w:val="0053585D"/>
    <w:rsid w:val="00535A62"/>
    <w:rsid w:val="00537090"/>
    <w:rsid w:val="005371F6"/>
    <w:rsid w:val="005372EF"/>
    <w:rsid w:val="0053771E"/>
    <w:rsid w:val="00537A0E"/>
    <w:rsid w:val="00537ECF"/>
    <w:rsid w:val="0054028F"/>
    <w:rsid w:val="00542ADC"/>
    <w:rsid w:val="00543296"/>
    <w:rsid w:val="00544CC2"/>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5749"/>
    <w:rsid w:val="0055585E"/>
    <w:rsid w:val="0055604B"/>
    <w:rsid w:val="00556117"/>
    <w:rsid w:val="00556274"/>
    <w:rsid w:val="0055687D"/>
    <w:rsid w:val="00556D55"/>
    <w:rsid w:val="00557384"/>
    <w:rsid w:val="00557D37"/>
    <w:rsid w:val="0056017D"/>
    <w:rsid w:val="00560C94"/>
    <w:rsid w:val="00560E70"/>
    <w:rsid w:val="00561205"/>
    <w:rsid w:val="005615A2"/>
    <w:rsid w:val="00561C74"/>
    <w:rsid w:val="0056308B"/>
    <w:rsid w:val="00563935"/>
    <w:rsid w:val="00563A60"/>
    <w:rsid w:val="00563BC7"/>
    <w:rsid w:val="00563DB2"/>
    <w:rsid w:val="00564A13"/>
    <w:rsid w:val="00564F58"/>
    <w:rsid w:val="0056588D"/>
    <w:rsid w:val="00565CB5"/>
    <w:rsid w:val="00565D65"/>
    <w:rsid w:val="00565DC5"/>
    <w:rsid w:val="00566CA7"/>
    <w:rsid w:val="00567358"/>
    <w:rsid w:val="005676E1"/>
    <w:rsid w:val="00570DAD"/>
    <w:rsid w:val="00571608"/>
    <w:rsid w:val="005724FC"/>
    <w:rsid w:val="00573003"/>
    <w:rsid w:val="00573075"/>
    <w:rsid w:val="005732F4"/>
    <w:rsid w:val="005734F4"/>
    <w:rsid w:val="00574032"/>
    <w:rsid w:val="00575160"/>
    <w:rsid w:val="00575637"/>
    <w:rsid w:val="005756BC"/>
    <w:rsid w:val="00575BE7"/>
    <w:rsid w:val="00576760"/>
    <w:rsid w:val="005770B1"/>
    <w:rsid w:val="0057742F"/>
    <w:rsid w:val="00577A46"/>
    <w:rsid w:val="00577D6E"/>
    <w:rsid w:val="00581320"/>
    <w:rsid w:val="00581360"/>
    <w:rsid w:val="005826AA"/>
    <w:rsid w:val="005828E9"/>
    <w:rsid w:val="00583C28"/>
    <w:rsid w:val="00583D31"/>
    <w:rsid w:val="00584D5A"/>
    <w:rsid w:val="00585A85"/>
    <w:rsid w:val="00586443"/>
    <w:rsid w:val="00586DFD"/>
    <w:rsid w:val="00586E3D"/>
    <w:rsid w:val="005871F2"/>
    <w:rsid w:val="005874C9"/>
    <w:rsid w:val="00587736"/>
    <w:rsid w:val="005907E0"/>
    <w:rsid w:val="0059132F"/>
    <w:rsid w:val="005919C4"/>
    <w:rsid w:val="005919EA"/>
    <w:rsid w:val="00591A7A"/>
    <w:rsid w:val="00591E3A"/>
    <w:rsid w:val="00592C50"/>
    <w:rsid w:val="0059319E"/>
    <w:rsid w:val="005934C9"/>
    <w:rsid w:val="0059359F"/>
    <w:rsid w:val="005943C5"/>
    <w:rsid w:val="0059481C"/>
    <w:rsid w:val="00595401"/>
    <w:rsid w:val="005960AE"/>
    <w:rsid w:val="0059696C"/>
    <w:rsid w:val="005A0798"/>
    <w:rsid w:val="005A0C46"/>
    <w:rsid w:val="005A145A"/>
    <w:rsid w:val="005A16E3"/>
    <w:rsid w:val="005A1C28"/>
    <w:rsid w:val="005A2539"/>
    <w:rsid w:val="005A30DA"/>
    <w:rsid w:val="005A338D"/>
    <w:rsid w:val="005A3826"/>
    <w:rsid w:val="005A38C8"/>
    <w:rsid w:val="005A3F8B"/>
    <w:rsid w:val="005A43EB"/>
    <w:rsid w:val="005A45CE"/>
    <w:rsid w:val="005A46D4"/>
    <w:rsid w:val="005A4AF3"/>
    <w:rsid w:val="005A553B"/>
    <w:rsid w:val="005A5CCA"/>
    <w:rsid w:val="005A6294"/>
    <w:rsid w:val="005B22A1"/>
    <w:rsid w:val="005B2CBA"/>
    <w:rsid w:val="005B3A99"/>
    <w:rsid w:val="005B3FF8"/>
    <w:rsid w:val="005B4527"/>
    <w:rsid w:val="005B4E0A"/>
    <w:rsid w:val="005B4F37"/>
    <w:rsid w:val="005B644C"/>
    <w:rsid w:val="005B7632"/>
    <w:rsid w:val="005B7CA7"/>
    <w:rsid w:val="005C1382"/>
    <w:rsid w:val="005C1544"/>
    <w:rsid w:val="005C2049"/>
    <w:rsid w:val="005C394B"/>
    <w:rsid w:val="005C3DF7"/>
    <w:rsid w:val="005C422F"/>
    <w:rsid w:val="005C531D"/>
    <w:rsid w:val="005C53AC"/>
    <w:rsid w:val="005C70BE"/>
    <w:rsid w:val="005C7467"/>
    <w:rsid w:val="005C7AE3"/>
    <w:rsid w:val="005C7E12"/>
    <w:rsid w:val="005D065B"/>
    <w:rsid w:val="005D069C"/>
    <w:rsid w:val="005D0BF7"/>
    <w:rsid w:val="005D0E06"/>
    <w:rsid w:val="005D0E8B"/>
    <w:rsid w:val="005D1AE0"/>
    <w:rsid w:val="005D2164"/>
    <w:rsid w:val="005D2A0B"/>
    <w:rsid w:val="005D39FD"/>
    <w:rsid w:val="005D4365"/>
    <w:rsid w:val="005D4B4E"/>
    <w:rsid w:val="005D5094"/>
    <w:rsid w:val="005D6551"/>
    <w:rsid w:val="005D7671"/>
    <w:rsid w:val="005D7CCD"/>
    <w:rsid w:val="005D7E39"/>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0AA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537"/>
    <w:rsid w:val="0060295A"/>
    <w:rsid w:val="00602AEF"/>
    <w:rsid w:val="0060479F"/>
    <w:rsid w:val="00605059"/>
    <w:rsid w:val="00605B18"/>
    <w:rsid w:val="00605D47"/>
    <w:rsid w:val="00606A37"/>
    <w:rsid w:val="00606F3F"/>
    <w:rsid w:val="00607401"/>
    <w:rsid w:val="00607AC1"/>
    <w:rsid w:val="00611E46"/>
    <w:rsid w:val="006120BB"/>
    <w:rsid w:val="0061224C"/>
    <w:rsid w:val="00612540"/>
    <w:rsid w:val="0061337B"/>
    <w:rsid w:val="0061340C"/>
    <w:rsid w:val="00613C1E"/>
    <w:rsid w:val="00614304"/>
    <w:rsid w:val="00614B3D"/>
    <w:rsid w:val="00614D61"/>
    <w:rsid w:val="00615ABC"/>
    <w:rsid w:val="00616420"/>
    <w:rsid w:val="006166E3"/>
    <w:rsid w:val="0061710E"/>
    <w:rsid w:val="00617CA9"/>
    <w:rsid w:val="00617F63"/>
    <w:rsid w:val="006208C2"/>
    <w:rsid w:val="00620E7B"/>
    <w:rsid w:val="0062136E"/>
    <w:rsid w:val="00621564"/>
    <w:rsid w:val="0062161B"/>
    <w:rsid w:val="006225FD"/>
    <w:rsid w:val="00622BAF"/>
    <w:rsid w:val="00622C0F"/>
    <w:rsid w:val="00622CC2"/>
    <w:rsid w:val="00623266"/>
    <w:rsid w:val="00623758"/>
    <w:rsid w:val="006255D3"/>
    <w:rsid w:val="00626603"/>
    <w:rsid w:val="006268F5"/>
    <w:rsid w:val="00627648"/>
    <w:rsid w:val="00630616"/>
    <w:rsid w:val="006306B6"/>
    <w:rsid w:val="00630C67"/>
    <w:rsid w:val="00631122"/>
    <w:rsid w:val="00631174"/>
    <w:rsid w:val="0063169B"/>
    <w:rsid w:val="00632A91"/>
    <w:rsid w:val="00632B7C"/>
    <w:rsid w:val="006334CD"/>
    <w:rsid w:val="006337B6"/>
    <w:rsid w:val="00633D58"/>
    <w:rsid w:val="00634920"/>
    <w:rsid w:val="006352B9"/>
    <w:rsid w:val="006366E8"/>
    <w:rsid w:val="00637C0B"/>
    <w:rsid w:val="00640E04"/>
    <w:rsid w:val="00641645"/>
    <w:rsid w:val="00641648"/>
    <w:rsid w:val="0064348D"/>
    <w:rsid w:val="0064356D"/>
    <w:rsid w:val="00643EA5"/>
    <w:rsid w:val="00644113"/>
    <w:rsid w:val="00644159"/>
    <w:rsid w:val="00644366"/>
    <w:rsid w:val="00644E70"/>
    <w:rsid w:val="006454F5"/>
    <w:rsid w:val="00645758"/>
    <w:rsid w:val="00645CF2"/>
    <w:rsid w:val="00646143"/>
    <w:rsid w:val="00646398"/>
    <w:rsid w:val="006504B8"/>
    <w:rsid w:val="006509D9"/>
    <w:rsid w:val="00651E1B"/>
    <w:rsid w:val="006520BE"/>
    <w:rsid w:val="006523A5"/>
    <w:rsid w:val="006528D0"/>
    <w:rsid w:val="00652BB1"/>
    <w:rsid w:val="006543BA"/>
    <w:rsid w:val="00656C0E"/>
    <w:rsid w:val="00657622"/>
    <w:rsid w:val="0065779A"/>
    <w:rsid w:val="0066072F"/>
    <w:rsid w:val="00661EDE"/>
    <w:rsid w:val="006626F4"/>
    <w:rsid w:val="0066369B"/>
    <w:rsid w:val="00663CCD"/>
    <w:rsid w:val="0066479F"/>
    <w:rsid w:val="0066527A"/>
    <w:rsid w:val="006656E6"/>
    <w:rsid w:val="0066590A"/>
    <w:rsid w:val="0066591B"/>
    <w:rsid w:val="00665FDC"/>
    <w:rsid w:val="00666357"/>
    <w:rsid w:val="00666538"/>
    <w:rsid w:val="00666CA9"/>
    <w:rsid w:val="00667313"/>
    <w:rsid w:val="0066753C"/>
    <w:rsid w:val="00670477"/>
    <w:rsid w:val="00670C1B"/>
    <w:rsid w:val="00671222"/>
    <w:rsid w:val="00671406"/>
    <w:rsid w:val="00671EFF"/>
    <w:rsid w:val="00672095"/>
    <w:rsid w:val="00672D83"/>
    <w:rsid w:val="0067342E"/>
    <w:rsid w:val="0067441B"/>
    <w:rsid w:val="006755D3"/>
    <w:rsid w:val="00676078"/>
    <w:rsid w:val="006761D3"/>
    <w:rsid w:val="00676DA5"/>
    <w:rsid w:val="006807D0"/>
    <w:rsid w:val="00680C54"/>
    <w:rsid w:val="00681CAB"/>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758"/>
    <w:rsid w:val="00695EED"/>
    <w:rsid w:val="00695F59"/>
    <w:rsid w:val="00697BFE"/>
    <w:rsid w:val="00697D64"/>
    <w:rsid w:val="006A1D2C"/>
    <w:rsid w:val="006A1DE5"/>
    <w:rsid w:val="006A2037"/>
    <w:rsid w:val="006A208B"/>
    <w:rsid w:val="006A2A37"/>
    <w:rsid w:val="006A32D9"/>
    <w:rsid w:val="006A38B2"/>
    <w:rsid w:val="006A48A0"/>
    <w:rsid w:val="006A4A9D"/>
    <w:rsid w:val="006A50E7"/>
    <w:rsid w:val="006A5190"/>
    <w:rsid w:val="006A6311"/>
    <w:rsid w:val="006A73CB"/>
    <w:rsid w:val="006A76DB"/>
    <w:rsid w:val="006B04D5"/>
    <w:rsid w:val="006B1AFD"/>
    <w:rsid w:val="006B1C7C"/>
    <w:rsid w:val="006B2829"/>
    <w:rsid w:val="006B2C8A"/>
    <w:rsid w:val="006B31E1"/>
    <w:rsid w:val="006B3818"/>
    <w:rsid w:val="006B3EC4"/>
    <w:rsid w:val="006B419A"/>
    <w:rsid w:val="006B44C6"/>
    <w:rsid w:val="006B49B4"/>
    <w:rsid w:val="006B4A05"/>
    <w:rsid w:val="006B4E0F"/>
    <w:rsid w:val="006B5AB1"/>
    <w:rsid w:val="006B5B6D"/>
    <w:rsid w:val="006B5F03"/>
    <w:rsid w:val="006B73AF"/>
    <w:rsid w:val="006C0754"/>
    <w:rsid w:val="006C0B01"/>
    <w:rsid w:val="006C203C"/>
    <w:rsid w:val="006C3155"/>
    <w:rsid w:val="006C4F56"/>
    <w:rsid w:val="006C5904"/>
    <w:rsid w:val="006C5BA2"/>
    <w:rsid w:val="006C5BAA"/>
    <w:rsid w:val="006C63FE"/>
    <w:rsid w:val="006C7CA1"/>
    <w:rsid w:val="006D06FC"/>
    <w:rsid w:val="006D0739"/>
    <w:rsid w:val="006D1468"/>
    <w:rsid w:val="006D1B07"/>
    <w:rsid w:val="006D2057"/>
    <w:rsid w:val="006D298B"/>
    <w:rsid w:val="006D3E9D"/>
    <w:rsid w:val="006D4340"/>
    <w:rsid w:val="006D4624"/>
    <w:rsid w:val="006D4A48"/>
    <w:rsid w:val="006D4CBE"/>
    <w:rsid w:val="006D5133"/>
    <w:rsid w:val="006D53BC"/>
    <w:rsid w:val="006D6132"/>
    <w:rsid w:val="006D6EE4"/>
    <w:rsid w:val="006D727A"/>
    <w:rsid w:val="006D77CB"/>
    <w:rsid w:val="006D7B86"/>
    <w:rsid w:val="006D7BAC"/>
    <w:rsid w:val="006D7C54"/>
    <w:rsid w:val="006E00AC"/>
    <w:rsid w:val="006E039E"/>
    <w:rsid w:val="006E0A61"/>
    <w:rsid w:val="006E1432"/>
    <w:rsid w:val="006E182D"/>
    <w:rsid w:val="006E22DB"/>
    <w:rsid w:val="006E2E18"/>
    <w:rsid w:val="006E2F54"/>
    <w:rsid w:val="006E3911"/>
    <w:rsid w:val="006E4807"/>
    <w:rsid w:val="006E53CB"/>
    <w:rsid w:val="006E583A"/>
    <w:rsid w:val="006E5A56"/>
    <w:rsid w:val="006E624B"/>
    <w:rsid w:val="006E66D6"/>
    <w:rsid w:val="006E6906"/>
    <w:rsid w:val="006F05B9"/>
    <w:rsid w:val="006F1545"/>
    <w:rsid w:val="006F16C2"/>
    <w:rsid w:val="006F27A6"/>
    <w:rsid w:val="006F2E33"/>
    <w:rsid w:val="006F305F"/>
    <w:rsid w:val="006F40A5"/>
    <w:rsid w:val="006F418B"/>
    <w:rsid w:val="006F439A"/>
    <w:rsid w:val="006F4457"/>
    <w:rsid w:val="006F636E"/>
    <w:rsid w:val="006F6A15"/>
    <w:rsid w:val="006F706C"/>
    <w:rsid w:val="006F74C6"/>
    <w:rsid w:val="006F77BE"/>
    <w:rsid w:val="006F7D09"/>
    <w:rsid w:val="006F7DF0"/>
    <w:rsid w:val="00700135"/>
    <w:rsid w:val="00700721"/>
    <w:rsid w:val="0070073D"/>
    <w:rsid w:val="00700B51"/>
    <w:rsid w:val="007011D6"/>
    <w:rsid w:val="00701734"/>
    <w:rsid w:val="00701749"/>
    <w:rsid w:val="007027C1"/>
    <w:rsid w:val="00702AAF"/>
    <w:rsid w:val="0070370C"/>
    <w:rsid w:val="00703B18"/>
    <w:rsid w:val="00704190"/>
    <w:rsid w:val="007042CD"/>
    <w:rsid w:val="00704B26"/>
    <w:rsid w:val="00705374"/>
    <w:rsid w:val="00705CD2"/>
    <w:rsid w:val="00706FA3"/>
    <w:rsid w:val="007074CA"/>
    <w:rsid w:val="00707934"/>
    <w:rsid w:val="007109B2"/>
    <w:rsid w:val="007118C0"/>
    <w:rsid w:val="00711A97"/>
    <w:rsid w:val="007129C0"/>
    <w:rsid w:val="00715902"/>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670"/>
    <w:rsid w:val="007257EA"/>
    <w:rsid w:val="0072597E"/>
    <w:rsid w:val="007268AA"/>
    <w:rsid w:val="00726B6A"/>
    <w:rsid w:val="00726F09"/>
    <w:rsid w:val="00727081"/>
    <w:rsid w:val="007279B7"/>
    <w:rsid w:val="0073006C"/>
    <w:rsid w:val="007313AE"/>
    <w:rsid w:val="00731598"/>
    <w:rsid w:val="007318C8"/>
    <w:rsid w:val="00732831"/>
    <w:rsid w:val="0073419B"/>
    <w:rsid w:val="00734DF4"/>
    <w:rsid w:val="00735051"/>
    <w:rsid w:val="00735CB9"/>
    <w:rsid w:val="00735D57"/>
    <w:rsid w:val="00735DA6"/>
    <w:rsid w:val="007369C2"/>
    <w:rsid w:val="00736E9F"/>
    <w:rsid w:val="007378F9"/>
    <w:rsid w:val="007403D4"/>
    <w:rsid w:val="00740C7A"/>
    <w:rsid w:val="00740D7E"/>
    <w:rsid w:val="00740EC3"/>
    <w:rsid w:val="00741CEA"/>
    <w:rsid w:val="00742E68"/>
    <w:rsid w:val="00743868"/>
    <w:rsid w:val="00744F4D"/>
    <w:rsid w:val="007453EF"/>
    <w:rsid w:val="00745F88"/>
    <w:rsid w:val="00745FF3"/>
    <w:rsid w:val="007461F6"/>
    <w:rsid w:val="00746AD5"/>
    <w:rsid w:val="00747F45"/>
    <w:rsid w:val="00750038"/>
    <w:rsid w:val="007510E8"/>
    <w:rsid w:val="007515DD"/>
    <w:rsid w:val="00751ABF"/>
    <w:rsid w:val="00752D9D"/>
    <w:rsid w:val="00752DF0"/>
    <w:rsid w:val="00753195"/>
    <w:rsid w:val="00753223"/>
    <w:rsid w:val="007533C0"/>
    <w:rsid w:val="0075446B"/>
    <w:rsid w:val="00754973"/>
    <w:rsid w:val="00754B45"/>
    <w:rsid w:val="0075504E"/>
    <w:rsid w:val="00756692"/>
    <w:rsid w:val="00756A35"/>
    <w:rsid w:val="00756DD4"/>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572"/>
    <w:rsid w:val="007635A0"/>
    <w:rsid w:val="007637AA"/>
    <w:rsid w:val="00763824"/>
    <w:rsid w:val="00763AA1"/>
    <w:rsid w:val="00763E0C"/>
    <w:rsid w:val="00764E89"/>
    <w:rsid w:val="0076649F"/>
    <w:rsid w:val="00766B9F"/>
    <w:rsid w:val="00767E3A"/>
    <w:rsid w:val="00770AC0"/>
    <w:rsid w:val="007713A5"/>
    <w:rsid w:val="007715A8"/>
    <w:rsid w:val="00771E37"/>
    <w:rsid w:val="00772797"/>
    <w:rsid w:val="00772840"/>
    <w:rsid w:val="00772B5B"/>
    <w:rsid w:val="00773637"/>
    <w:rsid w:val="00773E64"/>
    <w:rsid w:val="00774CD0"/>
    <w:rsid w:val="00775E21"/>
    <w:rsid w:val="00776B3D"/>
    <w:rsid w:val="00776B5C"/>
    <w:rsid w:val="007771AF"/>
    <w:rsid w:val="0077733E"/>
    <w:rsid w:val="00777C3A"/>
    <w:rsid w:val="00777CAA"/>
    <w:rsid w:val="00777CB1"/>
    <w:rsid w:val="00780307"/>
    <w:rsid w:val="007805C2"/>
    <w:rsid w:val="007805D1"/>
    <w:rsid w:val="007806A1"/>
    <w:rsid w:val="007806B1"/>
    <w:rsid w:val="00781021"/>
    <w:rsid w:val="00781639"/>
    <w:rsid w:val="00782006"/>
    <w:rsid w:val="00783D19"/>
    <w:rsid w:val="00784D2D"/>
    <w:rsid w:val="00785C80"/>
    <w:rsid w:val="0078637E"/>
    <w:rsid w:val="0078663D"/>
    <w:rsid w:val="00786890"/>
    <w:rsid w:val="00787077"/>
    <w:rsid w:val="00787666"/>
    <w:rsid w:val="00787DD3"/>
    <w:rsid w:val="00790D03"/>
    <w:rsid w:val="00791380"/>
    <w:rsid w:val="007917EA"/>
    <w:rsid w:val="0079228E"/>
    <w:rsid w:val="0079229D"/>
    <w:rsid w:val="00792427"/>
    <w:rsid w:val="007926CC"/>
    <w:rsid w:val="007926EC"/>
    <w:rsid w:val="007935BC"/>
    <w:rsid w:val="007941FD"/>
    <w:rsid w:val="00795471"/>
    <w:rsid w:val="007967AA"/>
    <w:rsid w:val="00797924"/>
    <w:rsid w:val="007A0BE4"/>
    <w:rsid w:val="007A0E40"/>
    <w:rsid w:val="007A0EF6"/>
    <w:rsid w:val="007A152D"/>
    <w:rsid w:val="007A19C3"/>
    <w:rsid w:val="007A2742"/>
    <w:rsid w:val="007A2C52"/>
    <w:rsid w:val="007A38EF"/>
    <w:rsid w:val="007A430B"/>
    <w:rsid w:val="007A4E27"/>
    <w:rsid w:val="007A6409"/>
    <w:rsid w:val="007A6569"/>
    <w:rsid w:val="007A6725"/>
    <w:rsid w:val="007A6816"/>
    <w:rsid w:val="007A6C0E"/>
    <w:rsid w:val="007B11A8"/>
    <w:rsid w:val="007B2739"/>
    <w:rsid w:val="007B29BE"/>
    <w:rsid w:val="007B2CE3"/>
    <w:rsid w:val="007B436F"/>
    <w:rsid w:val="007B478F"/>
    <w:rsid w:val="007B49BB"/>
    <w:rsid w:val="007B4A28"/>
    <w:rsid w:val="007B5935"/>
    <w:rsid w:val="007B63E9"/>
    <w:rsid w:val="007B690B"/>
    <w:rsid w:val="007B71F2"/>
    <w:rsid w:val="007B744D"/>
    <w:rsid w:val="007B76C5"/>
    <w:rsid w:val="007B77CA"/>
    <w:rsid w:val="007B7B6F"/>
    <w:rsid w:val="007B7C92"/>
    <w:rsid w:val="007C0362"/>
    <w:rsid w:val="007C04FC"/>
    <w:rsid w:val="007C0B60"/>
    <w:rsid w:val="007C1421"/>
    <w:rsid w:val="007C1569"/>
    <w:rsid w:val="007C1E5E"/>
    <w:rsid w:val="007C273D"/>
    <w:rsid w:val="007C2952"/>
    <w:rsid w:val="007C296E"/>
    <w:rsid w:val="007C3089"/>
    <w:rsid w:val="007C344D"/>
    <w:rsid w:val="007C3B57"/>
    <w:rsid w:val="007C4271"/>
    <w:rsid w:val="007C45F4"/>
    <w:rsid w:val="007C4996"/>
    <w:rsid w:val="007C5555"/>
    <w:rsid w:val="007C5E40"/>
    <w:rsid w:val="007C6497"/>
    <w:rsid w:val="007C6A2C"/>
    <w:rsid w:val="007C7971"/>
    <w:rsid w:val="007D050A"/>
    <w:rsid w:val="007D0635"/>
    <w:rsid w:val="007D0AA5"/>
    <w:rsid w:val="007D0CA6"/>
    <w:rsid w:val="007D1219"/>
    <w:rsid w:val="007D2A15"/>
    <w:rsid w:val="007D2ADE"/>
    <w:rsid w:val="007D2BD6"/>
    <w:rsid w:val="007D2E29"/>
    <w:rsid w:val="007D2FA1"/>
    <w:rsid w:val="007D2FB7"/>
    <w:rsid w:val="007D3D9E"/>
    <w:rsid w:val="007D45B3"/>
    <w:rsid w:val="007D5245"/>
    <w:rsid w:val="007D538B"/>
    <w:rsid w:val="007D5867"/>
    <w:rsid w:val="007D710F"/>
    <w:rsid w:val="007D751F"/>
    <w:rsid w:val="007D7711"/>
    <w:rsid w:val="007E06C8"/>
    <w:rsid w:val="007E09E5"/>
    <w:rsid w:val="007E2188"/>
    <w:rsid w:val="007E2769"/>
    <w:rsid w:val="007E2804"/>
    <w:rsid w:val="007E3363"/>
    <w:rsid w:val="007E3F2E"/>
    <w:rsid w:val="007E48D6"/>
    <w:rsid w:val="007E4F1B"/>
    <w:rsid w:val="007E6247"/>
    <w:rsid w:val="007E6891"/>
    <w:rsid w:val="007E6BDE"/>
    <w:rsid w:val="007E6C12"/>
    <w:rsid w:val="007E79CC"/>
    <w:rsid w:val="007E7A98"/>
    <w:rsid w:val="007F08EA"/>
    <w:rsid w:val="007F2B0A"/>
    <w:rsid w:val="007F2D3A"/>
    <w:rsid w:val="007F393C"/>
    <w:rsid w:val="007F3FC9"/>
    <w:rsid w:val="007F4FB6"/>
    <w:rsid w:val="007F4FE6"/>
    <w:rsid w:val="007F5764"/>
    <w:rsid w:val="007F5D6B"/>
    <w:rsid w:val="007F6462"/>
    <w:rsid w:val="007F6661"/>
    <w:rsid w:val="007F69AD"/>
    <w:rsid w:val="007F70F6"/>
    <w:rsid w:val="007F77FD"/>
    <w:rsid w:val="007F7F96"/>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9EC"/>
    <w:rsid w:val="00810AB4"/>
    <w:rsid w:val="00810CF8"/>
    <w:rsid w:val="00811441"/>
    <w:rsid w:val="00811C19"/>
    <w:rsid w:val="00812850"/>
    <w:rsid w:val="00812FE9"/>
    <w:rsid w:val="008142D2"/>
    <w:rsid w:val="008146EF"/>
    <w:rsid w:val="0081488A"/>
    <w:rsid w:val="00814BF0"/>
    <w:rsid w:val="00814C71"/>
    <w:rsid w:val="00815513"/>
    <w:rsid w:val="00816018"/>
    <w:rsid w:val="00816C66"/>
    <w:rsid w:val="0082077D"/>
    <w:rsid w:val="00821180"/>
    <w:rsid w:val="0082173A"/>
    <w:rsid w:val="00821776"/>
    <w:rsid w:val="00822211"/>
    <w:rsid w:val="00822E67"/>
    <w:rsid w:val="00822F11"/>
    <w:rsid w:val="00824277"/>
    <w:rsid w:val="00824C4F"/>
    <w:rsid w:val="00825028"/>
    <w:rsid w:val="00825031"/>
    <w:rsid w:val="008250F9"/>
    <w:rsid w:val="00825AD4"/>
    <w:rsid w:val="008263D4"/>
    <w:rsid w:val="00831361"/>
    <w:rsid w:val="008322E0"/>
    <w:rsid w:val="00832D65"/>
    <w:rsid w:val="00832E2A"/>
    <w:rsid w:val="008331E7"/>
    <w:rsid w:val="008335E8"/>
    <w:rsid w:val="00834340"/>
    <w:rsid w:val="00835DAC"/>
    <w:rsid w:val="00835F4B"/>
    <w:rsid w:val="00836C03"/>
    <w:rsid w:val="00837705"/>
    <w:rsid w:val="00840214"/>
    <w:rsid w:val="0084078D"/>
    <w:rsid w:val="008417BC"/>
    <w:rsid w:val="008423BC"/>
    <w:rsid w:val="008428A1"/>
    <w:rsid w:val="00842D2E"/>
    <w:rsid w:val="00842E55"/>
    <w:rsid w:val="0084370F"/>
    <w:rsid w:val="00843D60"/>
    <w:rsid w:val="00844DF5"/>
    <w:rsid w:val="00844EB8"/>
    <w:rsid w:val="0084515C"/>
    <w:rsid w:val="0084550B"/>
    <w:rsid w:val="0084566E"/>
    <w:rsid w:val="00845CB8"/>
    <w:rsid w:val="00845DCB"/>
    <w:rsid w:val="0084628C"/>
    <w:rsid w:val="00850C77"/>
    <w:rsid w:val="008519BC"/>
    <w:rsid w:val="00851FFE"/>
    <w:rsid w:val="00852962"/>
    <w:rsid w:val="00853832"/>
    <w:rsid w:val="00853CBC"/>
    <w:rsid w:val="0085406B"/>
    <w:rsid w:val="00854583"/>
    <w:rsid w:val="0085487E"/>
    <w:rsid w:val="008548C9"/>
    <w:rsid w:val="00854A29"/>
    <w:rsid w:val="008558FF"/>
    <w:rsid w:val="00855DE2"/>
    <w:rsid w:val="00856E74"/>
    <w:rsid w:val="008574F9"/>
    <w:rsid w:val="008614D3"/>
    <w:rsid w:val="00861A36"/>
    <w:rsid w:val="00861FB6"/>
    <w:rsid w:val="00862226"/>
    <w:rsid w:val="008652A9"/>
    <w:rsid w:val="0086613A"/>
    <w:rsid w:val="008678BD"/>
    <w:rsid w:val="008703FA"/>
    <w:rsid w:val="00870DD9"/>
    <w:rsid w:val="00871086"/>
    <w:rsid w:val="00871111"/>
    <w:rsid w:val="00872214"/>
    <w:rsid w:val="008729EC"/>
    <w:rsid w:val="00872E82"/>
    <w:rsid w:val="00873179"/>
    <w:rsid w:val="0087324C"/>
    <w:rsid w:val="00874539"/>
    <w:rsid w:val="00875C88"/>
    <w:rsid w:val="00875D26"/>
    <w:rsid w:val="00876214"/>
    <w:rsid w:val="0087622E"/>
    <w:rsid w:val="00876AFA"/>
    <w:rsid w:val="00880823"/>
    <w:rsid w:val="008809E8"/>
    <w:rsid w:val="00880DC5"/>
    <w:rsid w:val="008812D6"/>
    <w:rsid w:val="00881876"/>
    <w:rsid w:val="00881D22"/>
    <w:rsid w:val="00882570"/>
    <w:rsid w:val="00882AD4"/>
    <w:rsid w:val="00882EF9"/>
    <w:rsid w:val="0088332E"/>
    <w:rsid w:val="00883CF4"/>
    <w:rsid w:val="00884C1A"/>
    <w:rsid w:val="008859B4"/>
    <w:rsid w:val="00886000"/>
    <w:rsid w:val="00886062"/>
    <w:rsid w:val="0088750C"/>
    <w:rsid w:val="0088782D"/>
    <w:rsid w:val="00887FB7"/>
    <w:rsid w:val="0089074E"/>
    <w:rsid w:val="00890977"/>
    <w:rsid w:val="008916CD"/>
    <w:rsid w:val="00892E13"/>
    <w:rsid w:val="00893B86"/>
    <w:rsid w:val="00893D17"/>
    <w:rsid w:val="008943E1"/>
    <w:rsid w:val="00894506"/>
    <w:rsid w:val="00894BD5"/>
    <w:rsid w:val="00895760"/>
    <w:rsid w:val="00895DC6"/>
    <w:rsid w:val="00896C50"/>
    <w:rsid w:val="00897A05"/>
    <w:rsid w:val="008A018C"/>
    <w:rsid w:val="008A0D1F"/>
    <w:rsid w:val="008A0DC7"/>
    <w:rsid w:val="008A1155"/>
    <w:rsid w:val="008A1A6E"/>
    <w:rsid w:val="008A246C"/>
    <w:rsid w:val="008A2477"/>
    <w:rsid w:val="008A261B"/>
    <w:rsid w:val="008A264D"/>
    <w:rsid w:val="008A2A7F"/>
    <w:rsid w:val="008A2BBE"/>
    <w:rsid w:val="008A360D"/>
    <w:rsid w:val="008A3801"/>
    <w:rsid w:val="008A451C"/>
    <w:rsid w:val="008A4613"/>
    <w:rsid w:val="008A46C9"/>
    <w:rsid w:val="008A46F9"/>
    <w:rsid w:val="008A47FF"/>
    <w:rsid w:val="008A4F0F"/>
    <w:rsid w:val="008A514C"/>
    <w:rsid w:val="008A5C53"/>
    <w:rsid w:val="008A6A46"/>
    <w:rsid w:val="008A6BF3"/>
    <w:rsid w:val="008B028C"/>
    <w:rsid w:val="008B04E4"/>
    <w:rsid w:val="008B04ED"/>
    <w:rsid w:val="008B074C"/>
    <w:rsid w:val="008B0F28"/>
    <w:rsid w:val="008B1D94"/>
    <w:rsid w:val="008B3587"/>
    <w:rsid w:val="008B410E"/>
    <w:rsid w:val="008B4396"/>
    <w:rsid w:val="008B4529"/>
    <w:rsid w:val="008B499D"/>
    <w:rsid w:val="008B4DB7"/>
    <w:rsid w:val="008B51B7"/>
    <w:rsid w:val="008B794F"/>
    <w:rsid w:val="008B7FB6"/>
    <w:rsid w:val="008C0E5B"/>
    <w:rsid w:val="008C1FD9"/>
    <w:rsid w:val="008C255B"/>
    <w:rsid w:val="008C2831"/>
    <w:rsid w:val="008C2E91"/>
    <w:rsid w:val="008C3396"/>
    <w:rsid w:val="008C3427"/>
    <w:rsid w:val="008C494A"/>
    <w:rsid w:val="008C4A6A"/>
    <w:rsid w:val="008C60EE"/>
    <w:rsid w:val="008C65DA"/>
    <w:rsid w:val="008C6AE0"/>
    <w:rsid w:val="008C6B9A"/>
    <w:rsid w:val="008C72A5"/>
    <w:rsid w:val="008C7DA8"/>
    <w:rsid w:val="008D01F1"/>
    <w:rsid w:val="008D0CD6"/>
    <w:rsid w:val="008D198D"/>
    <w:rsid w:val="008D1D34"/>
    <w:rsid w:val="008D2BDB"/>
    <w:rsid w:val="008D3CC9"/>
    <w:rsid w:val="008D4BA9"/>
    <w:rsid w:val="008D55EC"/>
    <w:rsid w:val="008D6911"/>
    <w:rsid w:val="008D6EB7"/>
    <w:rsid w:val="008D6F2E"/>
    <w:rsid w:val="008D77EA"/>
    <w:rsid w:val="008D79F9"/>
    <w:rsid w:val="008E0346"/>
    <w:rsid w:val="008E04CE"/>
    <w:rsid w:val="008E081D"/>
    <w:rsid w:val="008E0DEA"/>
    <w:rsid w:val="008E1549"/>
    <w:rsid w:val="008E203E"/>
    <w:rsid w:val="008E2450"/>
    <w:rsid w:val="008E251F"/>
    <w:rsid w:val="008E2ACF"/>
    <w:rsid w:val="008E2DF3"/>
    <w:rsid w:val="008E3EDB"/>
    <w:rsid w:val="008E7525"/>
    <w:rsid w:val="008E7F81"/>
    <w:rsid w:val="008F04CC"/>
    <w:rsid w:val="008F098B"/>
    <w:rsid w:val="008F0CAA"/>
    <w:rsid w:val="008F1DC1"/>
    <w:rsid w:val="008F1DE5"/>
    <w:rsid w:val="008F20CC"/>
    <w:rsid w:val="008F225A"/>
    <w:rsid w:val="008F22CE"/>
    <w:rsid w:val="008F323C"/>
    <w:rsid w:val="008F33B0"/>
    <w:rsid w:val="008F3522"/>
    <w:rsid w:val="008F450E"/>
    <w:rsid w:val="008F4744"/>
    <w:rsid w:val="008F4BCB"/>
    <w:rsid w:val="008F5F8F"/>
    <w:rsid w:val="008F6152"/>
    <w:rsid w:val="008F6BCB"/>
    <w:rsid w:val="008F717A"/>
    <w:rsid w:val="008F71FA"/>
    <w:rsid w:val="00900660"/>
    <w:rsid w:val="00900ADE"/>
    <w:rsid w:val="009010CD"/>
    <w:rsid w:val="0090147C"/>
    <w:rsid w:val="00901884"/>
    <w:rsid w:val="009019A0"/>
    <w:rsid w:val="00901E3D"/>
    <w:rsid w:val="0090261D"/>
    <w:rsid w:val="00902C6F"/>
    <w:rsid w:val="0090327E"/>
    <w:rsid w:val="0090452B"/>
    <w:rsid w:val="00905C63"/>
    <w:rsid w:val="00910A5E"/>
    <w:rsid w:val="00911309"/>
    <w:rsid w:val="009116BC"/>
    <w:rsid w:val="0091275D"/>
    <w:rsid w:val="00912ECD"/>
    <w:rsid w:val="009144EA"/>
    <w:rsid w:val="0091461A"/>
    <w:rsid w:val="00914CF2"/>
    <w:rsid w:val="009166E6"/>
    <w:rsid w:val="00916AE7"/>
    <w:rsid w:val="009208F3"/>
    <w:rsid w:val="00921568"/>
    <w:rsid w:val="0092174A"/>
    <w:rsid w:val="00921909"/>
    <w:rsid w:val="00921FF0"/>
    <w:rsid w:val="00922871"/>
    <w:rsid w:val="009244A3"/>
    <w:rsid w:val="0092508C"/>
    <w:rsid w:val="0092553A"/>
    <w:rsid w:val="009256A2"/>
    <w:rsid w:val="00926C3D"/>
    <w:rsid w:val="0092767B"/>
    <w:rsid w:val="00930A36"/>
    <w:rsid w:val="00930B3A"/>
    <w:rsid w:val="00930E0C"/>
    <w:rsid w:val="0093158F"/>
    <w:rsid w:val="00933870"/>
    <w:rsid w:val="00934276"/>
    <w:rsid w:val="009342ED"/>
    <w:rsid w:val="009352E0"/>
    <w:rsid w:val="00935E0D"/>
    <w:rsid w:val="009367CE"/>
    <w:rsid w:val="00936FCB"/>
    <w:rsid w:val="00937589"/>
    <w:rsid w:val="0094002A"/>
    <w:rsid w:val="00940CA1"/>
    <w:rsid w:val="00940DAB"/>
    <w:rsid w:val="00940E63"/>
    <w:rsid w:val="00943080"/>
    <w:rsid w:val="00943377"/>
    <w:rsid w:val="00943E37"/>
    <w:rsid w:val="00944109"/>
    <w:rsid w:val="00944840"/>
    <w:rsid w:val="00945C4C"/>
    <w:rsid w:val="009461FB"/>
    <w:rsid w:val="00946AD7"/>
    <w:rsid w:val="0094795B"/>
    <w:rsid w:val="00950B6C"/>
    <w:rsid w:val="00951902"/>
    <w:rsid w:val="0095190C"/>
    <w:rsid w:val="00952284"/>
    <w:rsid w:val="00952435"/>
    <w:rsid w:val="00952D48"/>
    <w:rsid w:val="00953419"/>
    <w:rsid w:val="009534F0"/>
    <w:rsid w:val="00953674"/>
    <w:rsid w:val="009543F4"/>
    <w:rsid w:val="00954558"/>
    <w:rsid w:val="00954CB6"/>
    <w:rsid w:val="0095573D"/>
    <w:rsid w:val="009572C1"/>
    <w:rsid w:val="00957636"/>
    <w:rsid w:val="00957B67"/>
    <w:rsid w:val="009602D5"/>
    <w:rsid w:val="00960DCC"/>
    <w:rsid w:val="00960F6E"/>
    <w:rsid w:val="0096134C"/>
    <w:rsid w:val="00961C95"/>
    <w:rsid w:val="00961E39"/>
    <w:rsid w:val="0096328E"/>
    <w:rsid w:val="00964340"/>
    <w:rsid w:val="00964729"/>
    <w:rsid w:val="009659E9"/>
    <w:rsid w:val="00965AB8"/>
    <w:rsid w:val="009675E8"/>
    <w:rsid w:val="009702F5"/>
    <w:rsid w:val="00971838"/>
    <w:rsid w:val="009719E8"/>
    <w:rsid w:val="00972462"/>
    <w:rsid w:val="00972854"/>
    <w:rsid w:val="009729BA"/>
    <w:rsid w:val="0097568C"/>
    <w:rsid w:val="00975E58"/>
    <w:rsid w:val="009775BA"/>
    <w:rsid w:val="00980B8E"/>
    <w:rsid w:val="0098124B"/>
    <w:rsid w:val="00983498"/>
    <w:rsid w:val="009836CA"/>
    <w:rsid w:val="009836E4"/>
    <w:rsid w:val="009838DF"/>
    <w:rsid w:val="00983B62"/>
    <w:rsid w:val="00984A21"/>
    <w:rsid w:val="00984B07"/>
    <w:rsid w:val="00985194"/>
    <w:rsid w:val="00985964"/>
    <w:rsid w:val="00985E92"/>
    <w:rsid w:val="009863AD"/>
    <w:rsid w:val="009868C2"/>
    <w:rsid w:val="00986C95"/>
    <w:rsid w:val="009873E6"/>
    <w:rsid w:val="00987915"/>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B81"/>
    <w:rsid w:val="009A0E3E"/>
    <w:rsid w:val="009A0F3E"/>
    <w:rsid w:val="009A127D"/>
    <w:rsid w:val="009A1CBE"/>
    <w:rsid w:val="009A1FF2"/>
    <w:rsid w:val="009A2CC1"/>
    <w:rsid w:val="009A3127"/>
    <w:rsid w:val="009A4FBF"/>
    <w:rsid w:val="009A619E"/>
    <w:rsid w:val="009A769F"/>
    <w:rsid w:val="009A78F9"/>
    <w:rsid w:val="009A7A43"/>
    <w:rsid w:val="009B083A"/>
    <w:rsid w:val="009B0D33"/>
    <w:rsid w:val="009B1707"/>
    <w:rsid w:val="009B1FE4"/>
    <w:rsid w:val="009B2307"/>
    <w:rsid w:val="009B2D3D"/>
    <w:rsid w:val="009B2E1B"/>
    <w:rsid w:val="009B2EAE"/>
    <w:rsid w:val="009B3AC5"/>
    <w:rsid w:val="009B3F0C"/>
    <w:rsid w:val="009B44EF"/>
    <w:rsid w:val="009B5046"/>
    <w:rsid w:val="009B5AB2"/>
    <w:rsid w:val="009B6566"/>
    <w:rsid w:val="009B65B0"/>
    <w:rsid w:val="009B6842"/>
    <w:rsid w:val="009B7740"/>
    <w:rsid w:val="009B7974"/>
    <w:rsid w:val="009C042F"/>
    <w:rsid w:val="009C0659"/>
    <w:rsid w:val="009C1394"/>
    <w:rsid w:val="009C173B"/>
    <w:rsid w:val="009C17B6"/>
    <w:rsid w:val="009C3515"/>
    <w:rsid w:val="009C3B53"/>
    <w:rsid w:val="009C3EE1"/>
    <w:rsid w:val="009C4771"/>
    <w:rsid w:val="009C4F99"/>
    <w:rsid w:val="009C6145"/>
    <w:rsid w:val="009C752D"/>
    <w:rsid w:val="009D05D9"/>
    <w:rsid w:val="009D1E48"/>
    <w:rsid w:val="009D2FE7"/>
    <w:rsid w:val="009D3265"/>
    <w:rsid w:val="009D45AC"/>
    <w:rsid w:val="009D4AA0"/>
    <w:rsid w:val="009D4C1D"/>
    <w:rsid w:val="009D565D"/>
    <w:rsid w:val="009D656D"/>
    <w:rsid w:val="009E04E7"/>
    <w:rsid w:val="009E0772"/>
    <w:rsid w:val="009E09D6"/>
    <w:rsid w:val="009E0A65"/>
    <w:rsid w:val="009E0AC1"/>
    <w:rsid w:val="009E0C5E"/>
    <w:rsid w:val="009E1141"/>
    <w:rsid w:val="009E11E6"/>
    <w:rsid w:val="009E1AA4"/>
    <w:rsid w:val="009E1F7F"/>
    <w:rsid w:val="009E1FF5"/>
    <w:rsid w:val="009E2D62"/>
    <w:rsid w:val="009E2EA3"/>
    <w:rsid w:val="009E5534"/>
    <w:rsid w:val="009E5CB4"/>
    <w:rsid w:val="009E65A9"/>
    <w:rsid w:val="009E6E18"/>
    <w:rsid w:val="009E75C4"/>
    <w:rsid w:val="009F00B0"/>
    <w:rsid w:val="009F0C0E"/>
    <w:rsid w:val="009F0CA4"/>
    <w:rsid w:val="009F222D"/>
    <w:rsid w:val="009F3708"/>
    <w:rsid w:val="009F4C68"/>
    <w:rsid w:val="009F5620"/>
    <w:rsid w:val="009F5706"/>
    <w:rsid w:val="009F63D3"/>
    <w:rsid w:val="009F6570"/>
    <w:rsid w:val="009F6737"/>
    <w:rsid w:val="009F73F1"/>
    <w:rsid w:val="009F759A"/>
    <w:rsid w:val="00A00499"/>
    <w:rsid w:val="00A01F44"/>
    <w:rsid w:val="00A0215F"/>
    <w:rsid w:val="00A022C6"/>
    <w:rsid w:val="00A026EA"/>
    <w:rsid w:val="00A027CA"/>
    <w:rsid w:val="00A02DAF"/>
    <w:rsid w:val="00A02F37"/>
    <w:rsid w:val="00A03190"/>
    <w:rsid w:val="00A03927"/>
    <w:rsid w:val="00A04583"/>
    <w:rsid w:val="00A04E32"/>
    <w:rsid w:val="00A04E6B"/>
    <w:rsid w:val="00A051E1"/>
    <w:rsid w:val="00A054CB"/>
    <w:rsid w:val="00A05D52"/>
    <w:rsid w:val="00A05FB9"/>
    <w:rsid w:val="00A06107"/>
    <w:rsid w:val="00A06E4E"/>
    <w:rsid w:val="00A0736B"/>
    <w:rsid w:val="00A07C0E"/>
    <w:rsid w:val="00A11055"/>
    <w:rsid w:val="00A11812"/>
    <w:rsid w:val="00A11A7F"/>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B7B"/>
    <w:rsid w:val="00A20119"/>
    <w:rsid w:val="00A204CF"/>
    <w:rsid w:val="00A21EFB"/>
    <w:rsid w:val="00A2232D"/>
    <w:rsid w:val="00A22408"/>
    <w:rsid w:val="00A22A6A"/>
    <w:rsid w:val="00A22ECF"/>
    <w:rsid w:val="00A23961"/>
    <w:rsid w:val="00A23BAE"/>
    <w:rsid w:val="00A23D42"/>
    <w:rsid w:val="00A2442D"/>
    <w:rsid w:val="00A24D35"/>
    <w:rsid w:val="00A2574F"/>
    <w:rsid w:val="00A25CD7"/>
    <w:rsid w:val="00A26A54"/>
    <w:rsid w:val="00A27620"/>
    <w:rsid w:val="00A277D7"/>
    <w:rsid w:val="00A3071E"/>
    <w:rsid w:val="00A309AC"/>
    <w:rsid w:val="00A30F4A"/>
    <w:rsid w:val="00A3207B"/>
    <w:rsid w:val="00A32CBF"/>
    <w:rsid w:val="00A342B9"/>
    <w:rsid w:val="00A34330"/>
    <w:rsid w:val="00A3661D"/>
    <w:rsid w:val="00A40F16"/>
    <w:rsid w:val="00A432B7"/>
    <w:rsid w:val="00A43A09"/>
    <w:rsid w:val="00A43A9E"/>
    <w:rsid w:val="00A43BF4"/>
    <w:rsid w:val="00A43C21"/>
    <w:rsid w:val="00A444F2"/>
    <w:rsid w:val="00A458D1"/>
    <w:rsid w:val="00A45B71"/>
    <w:rsid w:val="00A4615D"/>
    <w:rsid w:val="00A46FDC"/>
    <w:rsid w:val="00A47657"/>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B70"/>
    <w:rsid w:val="00A62F3A"/>
    <w:rsid w:val="00A62FB4"/>
    <w:rsid w:val="00A63D7A"/>
    <w:rsid w:val="00A64F6A"/>
    <w:rsid w:val="00A6505C"/>
    <w:rsid w:val="00A6594C"/>
    <w:rsid w:val="00A66377"/>
    <w:rsid w:val="00A70A62"/>
    <w:rsid w:val="00A70FA0"/>
    <w:rsid w:val="00A713DE"/>
    <w:rsid w:val="00A71783"/>
    <w:rsid w:val="00A7249F"/>
    <w:rsid w:val="00A726DB"/>
    <w:rsid w:val="00A72CA6"/>
    <w:rsid w:val="00A73707"/>
    <w:rsid w:val="00A739F7"/>
    <w:rsid w:val="00A73E1E"/>
    <w:rsid w:val="00A74601"/>
    <w:rsid w:val="00A74913"/>
    <w:rsid w:val="00A74F53"/>
    <w:rsid w:val="00A74FA0"/>
    <w:rsid w:val="00A750F6"/>
    <w:rsid w:val="00A75359"/>
    <w:rsid w:val="00A756FD"/>
    <w:rsid w:val="00A758AE"/>
    <w:rsid w:val="00A75948"/>
    <w:rsid w:val="00A75EF3"/>
    <w:rsid w:val="00A7676F"/>
    <w:rsid w:val="00A77204"/>
    <w:rsid w:val="00A80D05"/>
    <w:rsid w:val="00A815FB"/>
    <w:rsid w:val="00A8217B"/>
    <w:rsid w:val="00A82A27"/>
    <w:rsid w:val="00A82B75"/>
    <w:rsid w:val="00A8397E"/>
    <w:rsid w:val="00A841FF"/>
    <w:rsid w:val="00A84D0E"/>
    <w:rsid w:val="00A858CA"/>
    <w:rsid w:val="00A867C3"/>
    <w:rsid w:val="00A8695D"/>
    <w:rsid w:val="00A86EAC"/>
    <w:rsid w:val="00A87852"/>
    <w:rsid w:val="00A904B8"/>
    <w:rsid w:val="00A90B9F"/>
    <w:rsid w:val="00A90C3D"/>
    <w:rsid w:val="00A91A6F"/>
    <w:rsid w:val="00A91C84"/>
    <w:rsid w:val="00A91F97"/>
    <w:rsid w:val="00A9213F"/>
    <w:rsid w:val="00A92417"/>
    <w:rsid w:val="00A93406"/>
    <w:rsid w:val="00A93C53"/>
    <w:rsid w:val="00A946C1"/>
    <w:rsid w:val="00A948FA"/>
    <w:rsid w:val="00A9582F"/>
    <w:rsid w:val="00A95917"/>
    <w:rsid w:val="00A95F69"/>
    <w:rsid w:val="00A95F7F"/>
    <w:rsid w:val="00A96264"/>
    <w:rsid w:val="00A96728"/>
    <w:rsid w:val="00A969E3"/>
    <w:rsid w:val="00A971E4"/>
    <w:rsid w:val="00A974EA"/>
    <w:rsid w:val="00A97889"/>
    <w:rsid w:val="00A978A3"/>
    <w:rsid w:val="00AA0AEF"/>
    <w:rsid w:val="00AA182D"/>
    <w:rsid w:val="00AA354E"/>
    <w:rsid w:val="00AA3CF5"/>
    <w:rsid w:val="00AA480B"/>
    <w:rsid w:val="00AA495A"/>
    <w:rsid w:val="00AA4A64"/>
    <w:rsid w:val="00AA5A64"/>
    <w:rsid w:val="00AA66C6"/>
    <w:rsid w:val="00AA66D1"/>
    <w:rsid w:val="00AA6787"/>
    <w:rsid w:val="00AA6791"/>
    <w:rsid w:val="00AA7F6B"/>
    <w:rsid w:val="00AB155F"/>
    <w:rsid w:val="00AB1E73"/>
    <w:rsid w:val="00AB1ED8"/>
    <w:rsid w:val="00AB2BAB"/>
    <w:rsid w:val="00AB3B37"/>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84E"/>
    <w:rsid w:val="00AD1D6B"/>
    <w:rsid w:val="00AD1F69"/>
    <w:rsid w:val="00AD2766"/>
    <w:rsid w:val="00AD3710"/>
    <w:rsid w:val="00AD415E"/>
    <w:rsid w:val="00AD46CA"/>
    <w:rsid w:val="00AD49A0"/>
    <w:rsid w:val="00AD4AE2"/>
    <w:rsid w:val="00AD4F0F"/>
    <w:rsid w:val="00AD5AC6"/>
    <w:rsid w:val="00AE0393"/>
    <w:rsid w:val="00AE1660"/>
    <w:rsid w:val="00AE26FD"/>
    <w:rsid w:val="00AE276B"/>
    <w:rsid w:val="00AE3056"/>
    <w:rsid w:val="00AE33CF"/>
    <w:rsid w:val="00AE3AFE"/>
    <w:rsid w:val="00AE4D10"/>
    <w:rsid w:val="00AE5663"/>
    <w:rsid w:val="00AE5C12"/>
    <w:rsid w:val="00AE5DCC"/>
    <w:rsid w:val="00AE736F"/>
    <w:rsid w:val="00AE7668"/>
    <w:rsid w:val="00AE77CC"/>
    <w:rsid w:val="00AF027C"/>
    <w:rsid w:val="00AF1237"/>
    <w:rsid w:val="00AF23D6"/>
    <w:rsid w:val="00AF2C81"/>
    <w:rsid w:val="00AF2F45"/>
    <w:rsid w:val="00AF3575"/>
    <w:rsid w:val="00AF5466"/>
    <w:rsid w:val="00AF5CEB"/>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2286"/>
    <w:rsid w:val="00B02311"/>
    <w:rsid w:val="00B0264C"/>
    <w:rsid w:val="00B02C6E"/>
    <w:rsid w:val="00B036AD"/>
    <w:rsid w:val="00B046C1"/>
    <w:rsid w:val="00B04931"/>
    <w:rsid w:val="00B0561A"/>
    <w:rsid w:val="00B05A3A"/>
    <w:rsid w:val="00B05B9F"/>
    <w:rsid w:val="00B06B8D"/>
    <w:rsid w:val="00B06CAE"/>
    <w:rsid w:val="00B06FBA"/>
    <w:rsid w:val="00B07464"/>
    <w:rsid w:val="00B075FA"/>
    <w:rsid w:val="00B07BE2"/>
    <w:rsid w:val="00B07F4C"/>
    <w:rsid w:val="00B10482"/>
    <w:rsid w:val="00B12203"/>
    <w:rsid w:val="00B124CA"/>
    <w:rsid w:val="00B132F8"/>
    <w:rsid w:val="00B133AE"/>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1E5"/>
    <w:rsid w:val="00B205EA"/>
    <w:rsid w:val="00B21751"/>
    <w:rsid w:val="00B21BAF"/>
    <w:rsid w:val="00B231E3"/>
    <w:rsid w:val="00B25474"/>
    <w:rsid w:val="00B25F99"/>
    <w:rsid w:val="00B26148"/>
    <w:rsid w:val="00B2673A"/>
    <w:rsid w:val="00B26CC6"/>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213"/>
    <w:rsid w:val="00B458C5"/>
    <w:rsid w:val="00B46546"/>
    <w:rsid w:val="00B50497"/>
    <w:rsid w:val="00B505CC"/>
    <w:rsid w:val="00B50FB5"/>
    <w:rsid w:val="00B53027"/>
    <w:rsid w:val="00B55508"/>
    <w:rsid w:val="00B55EC4"/>
    <w:rsid w:val="00B566AF"/>
    <w:rsid w:val="00B567B5"/>
    <w:rsid w:val="00B568D4"/>
    <w:rsid w:val="00B57B28"/>
    <w:rsid w:val="00B60BF5"/>
    <w:rsid w:val="00B60DB8"/>
    <w:rsid w:val="00B61285"/>
    <w:rsid w:val="00B61291"/>
    <w:rsid w:val="00B629C0"/>
    <w:rsid w:val="00B62DA1"/>
    <w:rsid w:val="00B635D6"/>
    <w:rsid w:val="00B6393A"/>
    <w:rsid w:val="00B642E6"/>
    <w:rsid w:val="00B64A74"/>
    <w:rsid w:val="00B65025"/>
    <w:rsid w:val="00B654DF"/>
    <w:rsid w:val="00B6575E"/>
    <w:rsid w:val="00B65A8A"/>
    <w:rsid w:val="00B65E12"/>
    <w:rsid w:val="00B66291"/>
    <w:rsid w:val="00B66C45"/>
    <w:rsid w:val="00B6741B"/>
    <w:rsid w:val="00B70E1E"/>
    <w:rsid w:val="00B715C0"/>
    <w:rsid w:val="00B71DEA"/>
    <w:rsid w:val="00B721B1"/>
    <w:rsid w:val="00B72937"/>
    <w:rsid w:val="00B72989"/>
    <w:rsid w:val="00B72A5C"/>
    <w:rsid w:val="00B746E7"/>
    <w:rsid w:val="00B74A31"/>
    <w:rsid w:val="00B75CD9"/>
    <w:rsid w:val="00B76449"/>
    <w:rsid w:val="00B76616"/>
    <w:rsid w:val="00B769C3"/>
    <w:rsid w:val="00B80A00"/>
    <w:rsid w:val="00B818E5"/>
    <w:rsid w:val="00B81A6F"/>
    <w:rsid w:val="00B81D40"/>
    <w:rsid w:val="00B820ED"/>
    <w:rsid w:val="00B82B2A"/>
    <w:rsid w:val="00B82C10"/>
    <w:rsid w:val="00B82EAA"/>
    <w:rsid w:val="00B83AC8"/>
    <w:rsid w:val="00B83C50"/>
    <w:rsid w:val="00B84012"/>
    <w:rsid w:val="00B84295"/>
    <w:rsid w:val="00B843E7"/>
    <w:rsid w:val="00B854EF"/>
    <w:rsid w:val="00B85A1D"/>
    <w:rsid w:val="00B86B84"/>
    <w:rsid w:val="00B87463"/>
    <w:rsid w:val="00B8786C"/>
    <w:rsid w:val="00B9050F"/>
    <w:rsid w:val="00B909DA"/>
    <w:rsid w:val="00B910F9"/>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50B7"/>
    <w:rsid w:val="00BA67EE"/>
    <w:rsid w:val="00BA775E"/>
    <w:rsid w:val="00BB043A"/>
    <w:rsid w:val="00BB0D83"/>
    <w:rsid w:val="00BB0F02"/>
    <w:rsid w:val="00BB2841"/>
    <w:rsid w:val="00BB3618"/>
    <w:rsid w:val="00BB373A"/>
    <w:rsid w:val="00BB38F6"/>
    <w:rsid w:val="00BB3B7B"/>
    <w:rsid w:val="00BB61B0"/>
    <w:rsid w:val="00BB791C"/>
    <w:rsid w:val="00BB7FE8"/>
    <w:rsid w:val="00BC0D2B"/>
    <w:rsid w:val="00BC18C4"/>
    <w:rsid w:val="00BC2ACF"/>
    <w:rsid w:val="00BC3109"/>
    <w:rsid w:val="00BC39E8"/>
    <w:rsid w:val="00BC562E"/>
    <w:rsid w:val="00BC64D4"/>
    <w:rsid w:val="00BC6C50"/>
    <w:rsid w:val="00BC7F99"/>
    <w:rsid w:val="00BC7F9E"/>
    <w:rsid w:val="00BD0426"/>
    <w:rsid w:val="00BD063B"/>
    <w:rsid w:val="00BD0C65"/>
    <w:rsid w:val="00BD1A73"/>
    <w:rsid w:val="00BD1BE0"/>
    <w:rsid w:val="00BD353C"/>
    <w:rsid w:val="00BD36B8"/>
    <w:rsid w:val="00BD392B"/>
    <w:rsid w:val="00BD44DA"/>
    <w:rsid w:val="00BD4999"/>
    <w:rsid w:val="00BD519F"/>
    <w:rsid w:val="00BD5F92"/>
    <w:rsid w:val="00BD6C02"/>
    <w:rsid w:val="00BD7208"/>
    <w:rsid w:val="00BD778F"/>
    <w:rsid w:val="00BD7ADE"/>
    <w:rsid w:val="00BE033A"/>
    <w:rsid w:val="00BE0B17"/>
    <w:rsid w:val="00BE0DB9"/>
    <w:rsid w:val="00BE1251"/>
    <w:rsid w:val="00BE1905"/>
    <w:rsid w:val="00BE1A4F"/>
    <w:rsid w:val="00BE2C43"/>
    <w:rsid w:val="00BE2C49"/>
    <w:rsid w:val="00BE2EBF"/>
    <w:rsid w:val="00BE2F9B"/>
    <w:rsid w:val="00BE3A25"/>
    <w:rsid w:val="00BE4182"/>
    <w:rsid w:val="00BE54E2"/>
    <w:rsid w:val="00BE5818"/>
    <w:rsid w:val="00BE6B0A"/>
    <w:rsid w:val="00BE6DDE"/>
    <w:rsid w:val="00BE7352"/>
    <w:rsid w:val="00BE7372"/>
    <w:rsid w:val="00BE77EC"/>
    <w:rsid w:val="00BE790B"/>
    <w:rsid w:val="00BF0B1D"/>
    <w:rsid w:val="00BF1B62"/>
    <w:rsid w:val="00BF1E7B"/>
    <w:rsid w:val="00BF27E2"/>
    <w:rsid w:val="00BF35B7"/>
    <w:rsid w:val="00BF39A8"/>
    <w:rsid w:val="00BF3B4F"/>
    <w:rsid w:val="00BF4E1F"/>
    <w:rsid w:val="00BF4F6D"/>
    <w:rsid w:val="00BF5517"/>
    <w:rsid w:val="00BF5A08"/>
    <w:rsid w:val="00BF61CE"/>
    <w:rsid w:val="00C001E3"/>
    <w:rsid w:val="00C003AF"/>
    <w:rsid w:val="00C026F3"/>
    <w:rsid w:val="00C0294D"/>
    <w:rsid w:val="00C02A39"/>
    <w:rsid w:val="00C02C24"/>
    <w:rsid w:val="00C04140"/>
    <w:rsid w:val="00C0421D"/>
    <w:rsid w:val="00C04874"/>
    <w:rsid w:val="00C048CC"/>
    <w:rsid w:val="00C04E2E"/>
    <w:rsid w:val="00C07980"/>
    <w:rsid w:val="00C1117E"/>
    <w:rsid w:val="00C11A7A"/>
    <w:rsid w:val="00C11D87"/>
    <w:rsid w:val="00C11FE6"/>
    <w:rsid w:val="00C1386B"/>
    <w:rsid w:val="00C13DFE"/>
    <w:rsid w:val="00C14044"/>
    <w:rsid w:val="00C14510"/>
    <w:rsid w:val="00C14952"/>
    <w:rsid w:val="00C152C5"/>
    <w:rsid w:val="00C16208"/>
    <w:rsid w:val="00C163BC"/>
    <w:rsid w:val="00C1739D"/>
    <w:rsid w:val="00C201AB"/>
    <w:rsid w:val="00C209EF"/>
    <w:rsid w:val="00C21353"/>
    <w:rsid w:val="00C21EF7"/>
    <w:rsid w:val="00C2246A"/>
    <w:rsid w:val="00C22B86"/>
    <w:rsid w:val="00C23B40"/>
    <w:rsid w:val="00C24284"/>
    <w:rsid w:val="00C2461A"/>
    <w:rsid w:val="00C2462D"/>
    <w:rsid w:val="00C24808"/>
    <w:rsid w:val="00C24FED"/>
    <w:rsid w:val="00C250DB"/>
    <w:rsid w:val="00C252D9"/>
    <w:rsid w:val="00C25A5E"/>
    <w:rsid w:val="00C267A1"/>
    <w:rsid w:val="00C26F6E"/>
    <w:rsid w:val="00C27005"/>
    <w:rsid w:val="00C2789D"/>
    <w:rsid w:val="00C278AE"/>
    <w:rsid w:val="00C27BB0"/>
    <w:rsid w:val="00C309C1"/>
    <w:rsid w:val="00C31233"/>
    <w:rsid w:val="00C31485"/>
    <w:rsid w:val="00C31650"/>
    <w:rsid w:val="00C316EA"/>
    <w:rsid w:val="00C322CF"/>
    <w:rsid w:val="00C32D05"/>
    <w:rsid w:val="00C33043"/>
    <w:rsid w:val="00C338E2"/>
    <w:rsid w:val="00C33F9E"/>
    <w:rsid w:val="00C3523F"/>
    <w:rsid w:val="00C35EAE"/>
    <w:rsid w:val="00C36DEC"/>
    <w:rsid w:val="00C40153"/>
    <w:rsid w:val="00C40F51"/>
    <w:rsid w:val="00C4126F"/>
    <w:rsid w:val="00C4177B"/>
    <w:rsid w:val="00C41831"/>
    <w:rsid w:val="00C420EF"/>
    <w:rsid w:val="00C42906"/>
    <w:rsid w:val="00C42AAB"/>
    <w:rsid w:val="00C43429"/>
    <w:rsid w:val="00C43AC3"/>
    <w:rsid w:val="00C4457F"/>
    <w:rsid w:val="00C46CEE"/>
    <w:rsid w:val="00C50EFB"/>
    <w:rsid w:val="00C517B7"/>
    <w:rsid w:val="00C51D1C"/>
    <w:rsid w:val="00C52653"/>
    <w:rsid w:val="00C528DF"/>
    <w:rsid w:val="00C52BB5"/>
    <w:rsid w:val="00C52C30"/>
    <w:rsid w:val="00C54101"/>
    <w:rsid w:val="00C54AB0"/>
    <w:rsid w:val="00C54ECA"/>
    <w:rsid w:val="00C55DA5"/>
    <w:rsid w:val="00C563B4"/>
    <w:rsid w:val="00C569E4"/>
    <w:rsid w:val="00C56CB7"/>
    <w:rsid w:val="00C56E17"/>
    <w:rsid w:val="00C60861"/>
    <w:rsid w:val="00C6169C"/>
    <w:rsid w:val="00C621BD"/>
    <w:rsid w:val="00C62610"/>
    <w:rsid w:val="00C6369C"/>
    <w:rsid w:val="00C639D0"/>
    <w:rsid w:val="00C63BA1"/>
    <w:rsid w:val="00C63DA7"/>
    <w:rsid w:val="00C649A6"/>
    <w:rsid w:val="00C65470"/>
    <w:rsid w:val="00C65FD6"/>
    <w:rsid w:val="00C66764"/>
    <w:rsid w:val="00C668BC"/>
    <w:rsid w:val="00C70148"/>
    <w:rsid w:val="00C7031B"/>
    <w:rsid w:val="00C705D2"/>
    <w:rsid w:val="00C70681"/>
    <w:rsid w:val="00C70B1C"/>
    <w:rsid w:val="00C71005"/>
    <w:rsid w:val="00C71486"/>
    <w:rsid w:val="00C7198D"/>
    <w:rsid w:val="00C71C92"/>
    <w:rsid w:val="00C72BAC"/>
    <w:rsid w:val="00C72BF0"/>
    <w:rsid w:val="00C73438"/>
    <w:rsid w:val="00C73E21"/>
    <w:rsid w:val="00C73F9E"/>
    <w:rsid w:val="00C74033"/>
    <w:rsid w:val="00C746D5"/>
    <w:rsid w:val="00C74A4F"/>
    <w:rsid w:val="00C754BE"/>
    <w:rsid w:val="00C759C1"/>
    <w:rsid w:val="00C75B7C"/>
    <w:rsid w:val="00C76EA9"/>
    <w:rsid w:val="00C76ECA"/>
    <w:rsid w:val="00C77170"/>
    <w:rsid w:val="00C77875"/>
    <w:rsid w:val="00C77F72"/>
    <w:rsid w:val="00C800FD"/>
    <w:rsid w:val="00C80497"/>
    <w:rsid w:val="00C823CE"/>
    <w:rsid w:val="00C825DE"/>
    <w:rsid w:val="00C82648"/>
    <w:rsid w:val="00C82802"/>
    <w:rsid w:val="00C83516"/>
    <w:rsid w:val="00C84E1D"/>
    <w:rsid w:val="00C85966"/>
    <w:rsid w:val="00C85FF1"/>
    <w:rsid w:val="00C87A91"/>
    <w:rsid w:val="00C90850"/>
    <w:rsid w:val="00C90945"/>
    <w:rsid w:val="00C90C90"/>
    <w:rsid w:val="00C90D06"/>
    <w:rsid w:val="00C911AE"/>
    <w:rsid w:val="00C91220"/>
    <w:rsid w:val="00C914FA"/>
    <w:rsid w:val="00C934D4"/>
    <w:rsid w:val="00C938D4"/>
    <w:rsid w:val="00C93FC5"/>
    <w:rsid w:val="00C9442E"/>
    <w:rsid w:val="00C94A1B"/>
    <w:rsid w:val="00C94BB6"/>
    <w:rsid w:val="00C9524F"/>
    <w:rsid w:val="00C970D7"/>
    <w:rsid w:val="00C972DB"/>
    <w:rsid w:val="00C975B6"/>
    <w:rsid w:val="00C9771E"/>
    <w:rsid w:val="00CA06B0"/>
    <w:rsid w:val="00CA0A0F"/>
    <w:rsid w:val="00CA0FAD"/>
    <w:rsid w:val="00CA0FD6"/>
    <w:rsid w:val="00CA1280"/>
    <w:rsid w:val="00CA2133"/>
    <w:rsid w:val="00CA3316"/>
    <w:rsid w:val="00CA491B"/>
    <w:rsid w:val="00CA63DF"/>
    <w:rsid w:val="00CA761E"/>
    <w:rsid w:val="00CB0980"/>
    <w:rsid w:val="00CB1224"/>
    <w:rsid w:val="00CB16A6"/>
    <w:rsid w:val="00CB1AD0"/>
    <w:rsid w:val="00CB1D18"/>
    <w:rsid w:val="00CB3992"/>
    <w:rsid w:val="00CB3D08"/>
    <w:rsid w:val="00CB453A"/>
    <w:rsid w:val="00CB4E3A"/>
    <w:rsid w:val="00CB53D2"/>
    <w:rsid w:val="00CB5762"/>
    <w:rsid w:val="00CB5E4D"/>
    <w:rsid w:val="00CB6E22"/>
    <w:rsid w:val="00CB70C5"/>
    <w:rsid w:val="00CB70D3"/>
    <w:rsid w:val="00CB7775"/>
    <w:rsid w:val="00CB7EF0"/>
    <w:rsid w:val="00CB7F6B"/>
    <w:rsid w:val="00CC0350"/>
    <w:rsid w:val="00CC2841"/>
    <w:rsid w:val="00CC32E5"/>
    <w:rsid w:val="00CC35DE"/>
    <w:rsid w:val="00CC4149"/>
    <w:rsid w:val="00CC41FC"/>
    <w:rsid w:val="00CC43DC"/>
    <w:rsid w:val="00CC4DC6"/>
    <w:rsid w:val="00CC4F8C"/>
    <w:rsid w:val="00CC7CC4"/>
    <w:rsid w:val="00CC7EF7"/>
    <w:rsid w:val="00CD13C2"/>
    <w:rsid w:val="00CD1B0E"/>
    <w:rsid w:val="00CD1BA1"/>
    <w:rsid w:val="00CD1D3A"/>
    <w:rsid w:val="00CD21F5"/>
    <w:rsid w:val="00CD3F42"/>
    <w:rsid w:val="00CD4A63"/>
    <w:rsid w:val="00CD56B7"/>
    <w:rsid w:val="00CD7663"/>
    <w:rsid w:val="00CE01D1"/>
    <w:rsid w:val="00CE21C9"/>
    <w:rsid w:val="00CE2CD3"/>
    <w:rsid w:val="00CE3347"/>
    <w:rsid w:val="00CE367D"/>
    <w:rsid w:val="00CE4345"/>
    <w:rsid w:val="00CE4BC3"/>
    <w:rsid w:val="00CE57C8"/>
    <w:rsid w:val="00CE5A82"/>
    <w:rsid w:val="00CE5B74"/>
    <w:rsid w:val="00CE6EFF"/>
    <w:rsid w:val="00CE702F"/>
    <w:rsid w:val="00CE7A75"/>
    <w:rsid w:val="00CE7B7C"/>
    <w:rsid w:val="00CE7B95"/>
    <w:rsid w:val="00CE7DD3"/>
    <w:rsid w:val="00CF0128"/>
    <w:rsid w:val="00CF0153"/>
    <w:rsid w:val="00CF1A29"/>
    <w:rsid w:val="00CF1C94"/>
    <w:rsid w:val="00CF2418"/>
    <w:rsid w:val="00CF2975"/>
    <w:rsid w:val="00CF3224"/>
    <w:rsid w:val="00CF3225"/>
    <w:rsid w:val="00CF3851"/>
    <w:rsid w:val="00CF4971"/>
    <w:rsid w:val="00CF4B18"/>
    <w:rsid w:val="00CF5F79"/>
    <w:rsid w:val="00CF60A6"/>
    <w:rsid w:val="00CF61D6"/>
    <w:rsid w:val="00CF66A0"/>
    <w:rsid w:val="00CF700C"/>
    <w:rsid w:val="00CF7098"/>
    <w:rsid w:val="00CF7C53"/>
    <w:rsid w:val="00CF7CCC"/>
    <w:rsid w:val="00D012FA"/>
    <w:rsid w:val="00D01E14"/>
    <w:rsid w:val="00D02AD7"/>
    <w:rsid w:val="00D030C4"/>
    <w:rsid w:val="00D03491"/>
    <w:rsid w:val="00D03B0C"/>
    <w:rsid w:val="00D04514"/>
    <w:rsid w:val="00D05906"/>
    <w:rsid w:val="00D05956"/>
    <w:rsid w:val="00D05B61"/>
    <w:rsid w:val="00D05B65"/>
    <w:rsid w:val="00D05EDD"/>
    <w:rsid w:val="00D06012"/>
    <w:rsid w:val="00D075D4"/>
    <w:rsid w:val="00D07C81"/>
    <w:rsid w:val="00D07D1A"/>
    <w:rsid w:val="00D07EE2"/>
    <w:rsid w:val="00D1029D"/>
    <w:rsid w:val="00D10F6B"/>
    <w:rsid w:val="00D12518"/>
    <w:rsid w:val="00D1262C"/>
    <w:rsid w:val="00D12CEB"/>
    <w:rsid w:val="00D132D3"/>
    <w:rsid w:val="00D13940"/>
    <w:rsid w:val="00D14C89"/>
    <w:rsid w:val="00D15FDF"/>
    <w:rsid w:val="00D165CE"/>
    <w:rsid w:val="00D16C18"/>
    <w:rsid w:val="00D2167F"/>
    <w:rsid w:val="00D22818"/>
    <w:rsid w:val="00D25528"/>
    <w:rsid w:val="00D2583C"/>
    <w:rsid w:val="00D25903"/>
    <w:rsid w:val="00D25D4A"/>
    <w:rsid w:val="00D25DAA"/>
    <w:rsid w:val="00D26084"/>
    <w:rsid w:val="00D26659"/>
    <w:rsid w:val="00D274EC"/>
    <w:rsid w:val="00D275ED"/>
    <w:rsid w:val="00D3098F"/>
    <w:rsid w:val="00D3133F"/>
    <w:rsid w:val="00D31BE1"/>
    <w:rsid w:val="00D32722"/>
    <w:rsid w:val="00D33001"/>
    <w:rsid w:val="00D337B4"/>
    <w:rsid w:val="00D33C54"/>
    <w:rsid w:val="00D34326"/>
    <w:rsid w:val="00D3472D"/>
    <w:rsid w:val="00D347DC"/>
    <w:rsid w:val="00D34D1F"/>
    <w:rsid w:val="00D34F6D"/>
    <w:rsid w:val="00D350E9"/>
    <w:rsid w:val="00D3600A"/>
    <w:rsid w:val="00D369FE"/>
    <w:rsid w:val="00D37197"/>
    <w:rsid w:val="00D37EB3"/>
    <w:rsid w:val="00D4057E"/>
    <w:rsid w:val="00D40DCA"/>
    <w:rsid w:val="00D427BC"/>
    <w:rsid w:val="00D42FF0"/>
    <w:rsid w:val="00D453B4"/>
    <w:rsid w:val="00D46AD5"/>
    <w:rsid w:val="00D4720F"/>
    <w:rsid w:val="00D50B64"/>
    <w:rsid w:val="00D51EDE"/>
    <w:rsid w:val="00D522C7"/>
    <w:rsid w:val="00D52E53"/>
    <w:rsid w:val="00D530EE"/>
    <w:rsid w:val="00D53586"/>
    <w:rsid w:val="00D54912"/>
    <w:rsid w:val="00D54A86"/>
    <w:rsid w:val="00D54CD5"/>
    <w:rsid w:val="00D54F57"/>
    <w:rsid w:val="00D550BB"/>
    <w:rsid w:val="00D55266"/>
    <w:rsid w:val="00D55CFD"/>
    <w:rsid w:val="00D55D63"/>
    <w:rsid w:val="00D55DA6"/>
    <w:rsid w:val="00D56BD1"/>
    <w:rsid w:val="00D56D38"/>
    <w:rsid w:val="00D575C2"/>
    <w:rsid w:val="00D57C7A"/>
    <w:rsid w:val="00D60213"/>
    <w:rsid w:val="00D6095E"/>
    <w:rsid w:val="00D621A3"/>
    <w:rsid w:val="00D622C6"/>
    <w:rsid w:val="00D62C55"/>
    <w:rsid w:val="00D63156"/>
    <w:rsid w:val="00D6340E"/>
    <w:rsid w:val="00D6468F"/>
    <w:rsid w:val="00D654A2"/>
    <w:rsid w:val="00D654C7"/>
    <w:rsid w:val="00D66593"/>
    <w:rsid w:val="00D66E2C"/>
    <w:rsid w:val="00D67E99"/>
    <w:rsid w:val="00D7029E"/>
    <w:rsid w:val="00D71CB4"/>
    <w:rsid w:val="00D7247C"/>
    <w:rsid w:val="00D730EF"/>
    <w:rsid w:val="00D739AD"/>
    <w:rsid w:val="00D7418B"/>
    <w:rsid w:val="00D742A7"/>
    <w:rsid w:val="00D74871"/>
    <w:rsid w:val="00D74F7A"/>
    <w:rsid w:val="00D7651D"/>
    <w:rsid w:val="00D76C0B"/>
    <w:rsid w:val="00D76D1B"/>
    <w:rsid w:val="00D77916"/>
    <w:rsid w:val="00D77DDB"/>
    <w:rsid w:val="00D803AD"/>
    <w:rsid w:val="00D80608"/>
    <w:rsid w:val="00D80D13"/>
    <w:rsid w:val="00D80EF6"/>
    <w:rsid w:val="00D815F4"/>
    <w:rsid w:val="00D8173B"/>
    <w:rsid w:val="00D82DDC"/>
    <w:rsid w:val="00D82F23"/>
    <w:rsid w:val="00D83395"/>
    <w:rsid w:val="00D84DFA"/>
    <w:rsid w:val="00D84EDA"/>
    <w:rsid w:val="00D85B71"/>
    <w:rsid w:val="00D85D50"/>
    <w:rsid w:val="00D862E3"/>
    <w:rsid w:val="00D87245"/>
    <w:rsid w:val="00D875CC"/>
    <w:rsid w:val="00D87804"/>
    <w:rsid w:val="00D87A58"/>
    <w:rsid w:val="00D90024"/>
    <w:rsid w:val="00D90BE0"/>
    <w:rsid w:val="00D90D23"/>
    <w:rsid w:val="00D910B2"/>
    <w:rsid w:val="00D912B2"/>
    <w:rsid w:val="00D919F5"/>
    <w:rsid w:val="00D928F3"/>
    <w:rsid w:val="00D93381"/>
    <w:rsid w:val="00D94200"/>
    <w:rsid w:val="00D94365"/>
    <w:rsid w:val="00D94E25"/>
    <w:rsid w:val="00D95801"/>
    <w:rsid w:val="00D961D1"/>
    <w:rsid w:val="00D978C1"/>
    <w:rsid w:val="00DA00EF"/>
    <w:rsid w:val="00DA00FA"/>
    <w:rsid w:val="00DA0370"/>
    <w:rsid w:val="00DA0AB2"/>
    <w:rsid w:val="00DA11E3"/>
    <w:rsid w:val="00DA2060"/>
    <w:rsid w:val="00DA272D"/>
    <w:rsid w:val="00DA2CDC"/>
    <w:rsid w:val="00DA302E"/>
    <w:rsid w:val="00DA318D"/>
    <w:rsid w:val="00DA31F7"/>
    <w:rsid w:val="00DA378D"/>
    <w:rsid w:val="00DA41D5"/>
    <w:rsid w:val="00DA44F7"/>
    <w:rsid w:val="00DA68F6"/>
    <w:rsid w:val="00DA6941"/>
    <w:rsid w:val="00DA6FE9"/>
    <w:rsid w:val="00DA7EA3"/>
    <w:rsid w:val="00DB0E63"/>
    <w:rsid w:val="00DB0E90"/>
    <w:rsid w:val="00DB1AE2"/>
    <w:rsid w:val="00DB1F4D"/>
    <w:rsid w:val="00DB2350"/>
    <w:rsid w:val="00DB2774"/>
    <w:rsid w:val="00DB3064"/>
    <w:rsid w:val="00DB3595"/>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5679"/>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4D09"/>
    <w:rsid w:val="00DD6709"/>
    <w:rsid w:val="00DD7F69"/>
    <w:rsid w:val="00DE0296"/>
    <w:rsid w:val="00DE039B"/>
    <w:rsid w:val="00DE03DD"/>
    <w:rsid w:val="00DE0D13"/>
    <w:rsid w:val="00DE11A4"/>
    <w:rsid w:val="00DE1494"/>
    <w:rsid w:val="00DE1976"/>
    <w:rsid w:val="00DE19B0"/>
    <w:rsid w:val="00DE1ECF"/>
    <w:rsid w:val="00DE2165"/>
    <w:rsid w:val="00DE2A55"/>
    <w:rsid w:val="00DE2C7E"/>
    <w:rsid w:val="00DE3E2E"/>
    <w:rsid w:val="00DE4D52"/>
    <w:rsid w:val="00DE5BDE"/>
    <w:rsid w:val="00DE69C2"/>
    <w:rsid w:val="00DE713D"/>
    <w:rsid w:val="00DF0201"/>
    <w:rsid w:val="00DF0EE4"/>
    <w:rsid w:val="00DF0F80"/>
    <w:rsid w:val="00DF233F"/>
    <w:rsid w:val="00DF2AB4"/>
    <w:rsid w:val="00DF2B06"/>
    <w:rsid w:val="00DF3848"/>
    <w:rsid w:val="00DF3BDF"/>
    <w:rsid w:val="00DF3C82"/>
    <w:rsid w:val="00DF479E"/>
    <w:rsid w:val="00DF488E"/>
    <w:rsid w:val="00DF576E"/>
    <w:rsid w:val="00DF577C"/>
    <w:rsid w:val="00DF5F15"/>
    <w:rsid w:val="00DF68E4"/>
    <w:rsid w:val="00DF6FA9"/>
    <w:rsid w:val="00DF7F0F"/>
    <w:rsid w:val="00E00B18"/>
    <w:rsid w:val="00E00EB9"/>
    <w:rsid w:val="00E0269B"/>
    <w:rsid w:val="00E02AD4"/>
    <w:rsid w:val="00E02BAD"/>
    <w:rsid w:val="00E034B6"/>
    <w:rsid w:val="00E0358E"/>
    <w:rsid w:val="00E038E5"/>
    <w:rsid w:val="00E074B1"/>
    <w:rsid w:val="00E079FD"/>
    <w:rsid w:val="00E07DBD"/>
    <w:rsid w:val="00E107DA"/>
    <w:rsid w:val="00E1201B"/>
    <w:rsid w:val="00E1308C"/>
    <w:rsid w:val="00E130E7"/>
    <w:rsid w:val="00E14089"/>
    <w:rsid w:val="00E145D1"/>
    <w:rsid w:val="00E14DD5"/>
    <w:rsid w:val="00E15EFE"/>
    <w:rsid w:val="00E161A5"/>
    <w:rsid w:val="00E16CFB"/>
    <w:rsid w:val="00E17050"/>
    <w:rsid w:val="00E17124"/>
    <w:rsid w:val="00E17217"/>
    <w:rsid w:val="00E17B43"/>
    <w:rsid w:val="00E2008D"/>
    <w:rsid w:val="00E20392"/>
    <w:rsid w:val="00E20D28"/>
    <w:rsid w:val="00E21066"/>
    <w:rsid w:val="00E22245"/>
    <w:rsid w:val="00E2235F"/>
    <w:rsid w:val="00E22762"/>
    <w:rsid w:val="00E230DB"/>
    <w:rsid w:val="00E2319F"/>
    <w:rsid w:val="00E25190"/>
    <w:rsid w:val="00E255B3"/>
    <w:rsid w:val="00E25BA8"/>
    <w:rsid w:val="00E25FEC"/>
    <w:rsid w:val="00E261CF"/>
    <w:rsid w:val="00E26CAE"/>
    <w:rsid w:val="00E26FCF"/>
    <w:rsid w:val="00E275CF"/>
    <w:rsid w:val="00E30681"/>
    <w:rsid w:val="00E306FD"/>
    <w:rsid w:val="00E30AAE"/>
    <w:rsid w:val="00E30E4E"/>
    <w:rsid w:val="00E315C0"/>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5D6"/>
    <w:rsid w:val="00E42B51"/>
    <w:rsid w:val="00E42C3F"/>
    <w:rsid w:val="00E42F8B"/>
    <w:rsid w:val="00E43C39"/>
    <w:rsid w:val="00E44E9B"/>
    <w:rsid w:val="00E45761"/>
    <w:rsid w:val="00E45B05"/>
    <w:rsid w:val="00E45BFC"/>
    <w:rsid w:val="00E463DB"/>
    <w:rsid w:val="00E46AB9"/>
    <w:rsid w:val="00E46B7E"/>
    <w:rsid w:val="00E5044A"/>
    <w:rsid w:val="00E507E1"/>
    <w:rsid w:val="00E52DB3"/>
    <w:rsid w:val="00E536BC"/>
    <w:rsid w:val="00E536F2"/>
    <w:rsid w:val="00E53746"/>
    <w:rsid w:val="00E53BBF"/>
    <w:rsid w:val="00E542F6"/>
    <w:rsid w:val="00E54D98"/>
    <w:rsid w:val="00E552EE"/>
    <w:rsid w:val="00E55582"/>
    <w:rsid w:val="00E556AA"/>
    <w:rsid w:val="00E56172"/>
    <w:rsid w:val="00E566EC"/>
    <w:rsid w:val="00E56A2D"/>
    <w:rsid w:val="00E57B12"/>
    <w:rsid w:val="00E57D8A"/>
    <w:rsid w:val="00E60280"/>
    <w:rsid w:val="00E60C91"/>
    <w:rsid w:val="00E61607"/>
    <w:rsid w:val="00E617F3"/>
    <w:rsid w:val="00E6326A"/>
    <w:rsid w:val="00E64B75"/>
    <w:rsid w:val="00E64B87"/>
    <w:rsid w:val="00E64DDA"/>
    <w:rsid w:val="00E66052"/>
    <w:rsid w:val="00E708DB"/>
    <w:rsid w:val="00E70B2B"/>
    <w:rsid w:val="00E71036"/>
    <w:rsid w:val="00E712D3"/>
    <w:rsid w:val="00E712F5"/>
    <w:rsid w:val="00E7235D"/>
    <w:rsid w:val="00E72752"/>
    <w:rsid w:val="00E72F2B"/>
    <w:rsid w:val="00E756FE"/>
    <w:rsid w:val="00E76861"/>
    <w:rsid w:val="00E76B2E"/>
    <w:rsid w:val="00E77B72"/>
    <w:rsid w:val="00E80329"/>
    <w:rsid w:val="00E803DF"/>
    <w:rsid w:val="00E80DBE"/>
    <w:rsid w:val="00E80FA2"/>
    <w:rsid w:val="00E81018"/>
    <w:rsid w:val="00E81081"/>
    <w:rsid w:val="00E81166"/>
    <w:rsid w:val="00E8179B"/>
    <w:rsid w:val="00E81A53"/>
    <w:rsid w:val="00E81CC3"/>
    <w:rsid w:val="00E82B03"/>
    <w:rsid w:val="00E82E95"/>
    <w:rsid w:val="00E83FC7"/>
    <w:rsid w:val="00E83FD5"/>
    <w:rsid w:val="00E84034"/>
    <w:rsid w:val="00E85451"/>
    <w:rsid w:val="00E8618E"/>
    <w:rsid w:val="00E8705B"/>
    <w:rsid w:val="00E87E2B"/>
    <w:rsid w:val="00E9285F"/>
    <w:rsid w:val="00E92AF0"/>
    <w:rsid w:val="00E9410A"/>
    <w:rsid w:val="00E94751"/>
    <w:rsid w:val="00E949B6"/>
    <w:rsid w:val="00E95624"/>
    <w:rsid w:val="00E95DAB"/>
    <w:rsid w:val="00E95E67"/>
    <w:rsid w:val="00E963DE"/>
    <w:rsid w:val="00E963FD"/>
    <w:rsid w:val="00E96496"/>
    <w:rsid w:val="00E977A1"/>
    <w:rsid w:val="00EA1D26"/>
    <w:rsid w:val="00EA26B0"/>
    <w:rsid w:val="00EA288E"/>
    <w:rsid w:val="00EA288F"/>
    <w:rsid w:val="00EA2A5E"/>
    <w:rsid w:val="00EA3107"/>
    <w:rsid w:val="00EA4356"/>
    <w:rsid w:val="00EA4D7C"/>
    <w:rsid w:val="00EA5B54"/>
    <w:rsid w:val="00EA5CA1"/>
    <w:rsid w:val="00EA6057"/>
    <w:rsid w:val="00EA64E0"/>
    <w:rsid w:val="00EA6C44"/>
    <w:rsid w:val="00EA6F60"/>
    <w:rsid w:val="00EA6F9B"/>
    <w:rsid w:val="00EA78B9"/>
    <w:rsid w:val="00EA7A0C"/>
    <w:rsid w:val="00EB0910"/>
    <w:rsid w:val="00EB0CFA"/>
    <w:rsid w:val="00EB0D1C"/>
    <w:rsid w:val="00EB0FBA"/>
    <w:rsid w:val="00EB1AB7"/>
    <w:rsid w:val="00EB1E2F"/>
    <w:rsid w:val="00EB2F6C"/>
    <w:rsid w:val="00EB3209"/>
    <w:rsid w:val="00EB32B0"/>
    <w:rsid w:val="00EB3720"/>
    <w:rsid w:val="00EB392E"/>
    <w:rsid w:val="00EB429D"/>
    <w:rsid w:val="00EB5347"/>
    <w:rsid w:val="00EB57F0"/>
    <w:rsid w:val="00EB5CF5"/>
    <w:rsid w:val="00EB5F74"/>
    <w:rsid w:val="00EB60D3"/>
    <w:rsid w:val="00EB722F"/>
    <w:rsid w:val="00EB7D90"/>
    <w:rsid w:val="00EC007A"/>
    <w:rsid w:val="00EC02BF"/>
    <w:rsid w:val="00EC1DF3"/>
    <w:rsid w:val="00EC2FA9"/>
    <w:rsid w:val="00EC4454"/>
    <w:rsid w:val="00EC4BCC"/>
    <w:rsid w:val="00EC6BE6"/>
    <w:rsid w:val="00EC720F"/>
    <w:rsid w:val="00EC7238"/>
    <w:rsid w:val="00ED3CF7"/>
    <w:rsid w:val="00ED45F1"/>
    <w:rsid w:val="00ED46AC"/>
    <w:rsid w:val="00ED476C"/>
    <w:rsid w:val="00ED522D"/>
    <w:rsid w:val="00ED73F9"/>
    <w:rsid w:val="00ED76D5"/>
    <w:rsid w:val="00ED7ED0"/>
    <w:rsid w:val="00EE04A8"/>
    <w:rsid w:val="00EE05DA"/>
    <w:rsid w:val="00EE282B"/>
    <w:rsid w:val="00EE497A"/>
    <w:rsid w:val="00EE5939"/>
    <w:rsid w:val="00EE59E8"/>
    <w:rsid w:val="00EE63DC"/>
    <w:rsid w:val="00EE65AF"/>
    <w:rsid w:val="00EE6DEF"/>
    <w:rsid w:val="00EF042F"/>
    <w:rsid w:val="00EF0806"/>
    <w:rsid w:val="00EF1079"/>
    <w:rsid w:val="00EF25B8"/>
    <w:rsid w:val="00EF358F"/>
    <w:rsid w:val="00EF384B"/>
    <w:rsid w:val="00EF390D"/>
    <w:rsid w:val="00EF39F4"/>
    <w:rsid w:val="00EF3C1F"/>
    <w:rsid w:val="00EF3C91"/>
    <w:rsid w:val="00EF438E"/>
    <w:rsid w:val="00EF4609"/>
    <w:rsid w:val="00EF49AC"/>
    <w:rsid w:val="00EF4B1E"/>
    <w:rsid w:val="00EF4BDB"/>
    <w:rsid w:val="00EF4D02"/>
    <w:rsid w:val="00EF5755"/>
    <w:rsid w:val="00EF57A6"/>
    <w:rsid w:val="00EF5B69"/>
    <w:rsid w:val="00EF66C5"/>
    <w:rsid w:val="00EF7065"/>
    <w:rsid w:val="00F00A69"/>
    <w:rsid w:val="00F00AC2"/>
    <w:rsid w:val="00F00D40"/>
    <w:rsid w:val="00F00F1B"/>
    <w:rsid w:val="00F013AB"/>
    <w:rsid w:val="00F01FAC"/>
    <w:rsid w:val="00F0294E"/>
    <w:rsid w:val="00F03E29"/>
    <w:rsid w:val="00F05423"/>
    <w:rsid w:val="00F06127"/>
    <w:rsid w:val="00F06DA7"/>
    <w:rsid w:val="00F077E5"/>
    <w:rsid w:val="00F1029C"/>
    <w:rsid w:val="00F119E9"/>
    <w:rsid w:val="00F11DFB"/>
    <w:rsid w:val="00F1260A"/>
    <w:rsid w:val="00F13B74"/>
    <w:rsid w:val="00F141A5"/>
    <w:rsid w:val="00F151DA"/>
    <w:rsid w:val="00F15C53"/>
    <w:rsid w:val="00F16E77"/>
    <w:rsid w:val="00F172DD"/>
    <w:rsid w:val="00F175A4"/>
    <w:rsid w:val="00F179BC"/>
    <w:rsid w:val="00F17CF1"/>
    <w:rsid w:val="00F17FED"/>
    <w:rsid w:val="00F20BE6"/>
    <w:rsid w:val="00F20E20"/>
    <w:rsid w:val="00F21DDD"/>
    <w:rsid w:val="00F228C9"/>
    <w:rsid w:val="00F22939"/>
    <w:rsid w:val="00F229EE"/>
    <w:rsid w:val="00F2345A"/>
    <w:rsid w:val="00F26D4C"/>
    <w:rsid w:val="00F278C4"/>
    <w:rsid w:val="00F27D41"/>
    <w:rsid w:val="00F3078E"/>
    <w:rsid w:val="00F30962"/>
    <w:rsid w:val="00F31105"/>
    <w:rsid w:val="00F3116A"/>
    <w:rsid w:val="00F31DAE"/>
    <w:rsid w:val="00F32045"/>
    <w:rsid w:val="00F321FF"/>
    <w:rsid w:val="00F32E4B"/>
    <w:rsid w:val="00F32F28"/>
    <w:rsid w:val="00F32F84"/>
    <w:rsid w:val="00F339BE"/>
    <w:rsid w:val="00F33AB9"/>
    <w:rsid w:val="00F35ADE"/>
    <w:rsid w:val="00F35CEA"/>
    <w:rsid w:val="00F42007"/>
    <w:rsid w:val="00F4231C"/>
    <w:rsid w:val="00F43A3C"/>
    <w:rsid w:val="00F43B80"/>
    <w:rsid w:val="00F441CD"/>
    <w:rsid w:val="00F4475B"/>
    <w:rsid w:val="00F44AF2"/>
    <w:rsid w:val="00F44B3A"/>
    <w:rsid w:val="00F44B66"/>
    <w:rsid w:val="00F44DF2"/>
    <w:rsid w:val="00F45062"/>
    <w:rsid w:val="00F45266"/>
    <w:rsid w:val="00F455B0"/>
    <w:rsid w:val="00F4572D"/>
    <w:rsid w:val="00F45CAA"/>
    <w:rsid w:val="00F502C4"/>
    <w:rsid w:val="00F5057D"/>
    <w:rsid w:val="00F5180D"/>
    <w:rsid w:val="00F51A10"/>
    <w:rsid w:val="00F52666"/>
    <w:rsid w:val="00F5268F"/>
    <w:rsid w:val="00F52B01"/>
    <w:rsid w:val="00F53DD2"/>
    <w:rsid w:val="00F54EC7"/>
    <w:rsid w:val="00F56376"/>
    <w:rsid w:val="00F57514"/>
    <w:rsid w:val="00F61558"/>
    <w:rsid w:val="00F61A4E"/>
    <w:rsid w:val="00F6205C"/>
    <w:rsid w:val="00F63D07"/>
    <w:rsid w:val="00F641C8"/>
    <w:rsid w:val="00F6423A"/>
    <w:rsid w:val="00F66354"/>
    <w:rsid w:val="00F67159"/>
    <w:rsid w:val="00F67284"/>
    <w:rsid w:val="00F67617"/>
    <w:rsid w:val="00F67645"/>
    <w:rsid w:val="00F702EF"/>
    <w:rsid w:val="00F70419"/>
    <w:rsid w:val="00F7113A"/>
    <w:rsid w:val="00F72260"/>
    <w:rsid w:val="00F7264D"/>
    <w:rsid w:val="00F72A17"/>
    <w:rsid w:val="00F73720"/>
    <w:rsid w:val="00F73971"/>
    <w:rsid w:val="00F7477E"/>
    <w:rsid w:val="00F7509E"/>
    <w:rsid w:val="00F7511F"/>
    <w:rsid w:val="00F75393"/>
    <w:rsid w:val="00F764AE"/>
    <w:rsid w:val="00F76A80"/>
    <w:rsid w:val="00F76D9A"/>
    <w:rsid w:val="00F777B6"/>
    <w:rsid w:val="00F80092"/>
    <w:rsid w:val="00F817C8"/>
    <w:rsid w:val="00F81992"/>
    <w:rsid w:val="00F81B29"/>
    <w:rsid w:val="00F81DA8"/>
    <w:rsid w:val="00F820D1"/>
    <w:rsid w:val="00F82723"/>
    <w:rsid w:val="00F8287B"/>
    <w:rsid w:val="00F839CF"/>
    <w:rsid w:val="00F83B49"/>
    <w:rsid w:val="00F83C0A"/>
    <w:rsid w:val="00F84814"/>
    <w:rsid w:val="00F850B7"/>
    <w:rsid w:val="00F85BE9"/>
    <w:rsid w:val="00F87EEB"/>
    <w:rsid w:val="00F90656"/>
    <w:rsid w:val="00F910C0"/>
    <w:rsid w:val="00F91C83"/>
    <w:rsid w:val="00F92071"/>
    <w:rsid w:val="00F923F2"/>
    <w:rsid w:val="00F93802"/>
    <w:rsid w:val="00F93A55"/>
    <w:rsid w:val="00F9429D"/>
    <w:rsid w:val="00F95BF7"/>
    <w:rsid w:val="00F96167"/>
    <w:rsid w:val="00F9688D"/>
    <w:rsid w:val="00F96CB1"/>
    <w:rsid w:val="00F96F0C"/>
    <w:rsid w:val="00F97904"/>
    <w:rsid w:val="00FA00AC"/>
    <w:rsid w:val="00FA054E"/>
    <w:rsid w:val="00FA0EBD"/>
    <w:rsid w:val="00FA180C"/>
    <w:rsid w:val="00FA2A3F"/>
    <w:rsid w:val="00FA2E67"/>
    <w:rsid w:val="00FA3CA5"/>
    <w:rsid w:val="00FA3E69"/>
    <w:rsid w:val="00FA482E"/>
    <w:rsid w:val="00FA53A7"/>
    <w:rsid w:val="00FA7063"/>
    <w:rsid w:val="00FA70E6"/>
    <w:rsid w:val="00FA7616"/>
    <w:rsid w:val="00FA786A"/>
    <w:rsid w:val="00FA7937"/>
    <w:rsid w:val="00FA7B6B"/>
    <w:rsid w:val="00FB01C8"/>
    <w:rsid w:val="00FB0BB2"/>
    <w:rsid w:val="00FB1EBB"/>
    <w:rsid w:val="00FB21A9"/>
    <w:rsid w:val="00FB2201"/>
    <w:rsid w:val="00FB3651"/>
    <w:rsid w:val="00FB3C8A"/>
    <w:rsid w:val="00FB3CCD"/>
    <w:rsid w:val="00FB59BE"/>
    <w:rsid w:val="00FB7E77"/>
    <w:rsid w:val="00FC1156"/>
    <w:rsid w:val="00FC1168"/>
    <w:rsid w:val="00FC1170"/>
    <w:rsid w:val="00FC1951"/>
    <w:rsid w:val="00FC1ACA"/>
    <w:rsid w:val="00FC2147"/>
    <w:rsid w:val="00FC329B"/>
    <w:rsid w:val="00FC35F9"/>
    <w:rsid w:val="00FC3AA0"/>
    <w:rsid w:val="00FC3DA2"/>
    <w:rsid w:val="00FC5555"/>
    <w:rsid w:val="00FC5904"/>
    <w:rsid w:val="00FC6658"/>
    <w:rsid w:val="00FC68BC"/>
    <w:rsid w:val="00FC698E"/>
    <w:rsid w:val="00FC6F3C"/>
    <w:rsid w:val="00FC7BA4"/>
    <w:rsid w:val="00FC7C25"/>
    <w:rsid w:val="00FC7E97"/>
    <w:rsid w:val="00FD112A"/>
    <w:rsid w:val="00FD1A18"/>
    <w:rsid w:val="00FD27F3"/>
    <w:rsid w:val="00FD4507"/>
    <w:rsid w:val="00FD48D3"/>
    <w:rsid w:val="00FD527A"/>
    <w:rsid w:val="00FD55F8"/>
    <w:rsid w:val="00FE00F1"/>
    <w:rsid w:val="00FE044D"/>
    <w:rsid w:val="00FE0809"/>
    <w:rsid w:val="00FE0928"/>
    <w:rsid w:val="00FE2415"/>
    <w:rsid w:val="00FE2751"/>
    <w:rsid w:val="00FE2756"/>
    <w:rsid w:val="00FE2F18"/>
    <w:rsid w:val="00FE40CB"/>
    <w:rsid w:val="00FE4378"/>
    <w:rsid w:val="00FE509D"/>
    <w:rsid w:val="00FE585B"/>
    <w:rsid w:val="00FE5D17"/>
    <w:rsid w:val="00FE5E21"/>
    <w:rsid w:val="00FE6260"/>
    <w:rsid w:val="00FE7D32"/>
    <w:rsid w:val="00FE7D55"/>
    <w:rsid w:val="00FF025B"/>
    <w:rsid w:val="00FF08D4"/>
    <w:rsid w:val="00FF101A"/>
    <w:rsid w:val="00FF105A"/>
    <w:rsid w:val="00FF10AE"/>
    <w:rsid w:val="00FF121D"/>
    <w:rsid w:val="00FF15EE"/>
    <w:rsid w:val="00FF2777"/>
    <w:rsid w:val="00FF3906"/>
    <w:rsid w:val="00FF3F1B"/>
    <w:rsid w:val="00FF41ED"/>
    <w:rsid w:val="00FF4E5A"/>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219F4B9"/>
  <w15:chartTrackingRefBased/>
  <w15:docId w15:val="{ADCE639C-B53F-4EDF-940E-067424A9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688D"/>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qFormat/>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Emphasis"/>
    <w:uiPriority w:val="20"/>
    <w:qFormat/>
    <w:rsid w:val="00C420EF"/>
    <w:rPr>
      <w:i/>
      <w:iCs/>
    </w:rPr>
  </w:style>
  <w:style w:type="character" w:styleId="af6">
    <w:name w:val="Strong"/>
    <w:uiPriority w:val="22"/>
    <w:qFormat/>
    <w:rsid w:val="00C420EF"/>
    <w:rPr>
      <w:b/>
      <w:bCs/>
    </w:rPr>
  </w:style>
  <w:style w:type="paragraph" w:customStyle="1" w:styleId="listparagraph">
    <w:name w:val="listparagraph"/>
    <w:basedOn w:val="a"/>
    <w:rsid w:val="003C4AFE"/>
    <w:pPr>
      <w:spacing w:before="100" w:beforeAutospacing="1" w:after="100" w:afterAutospacing="1"/>
    </w:pPr>
    <w:rPr>
      <w:rFonts w:ascii="Calibri" w:eastAsia="Calibri" w:hAnsi="Calibri" w:cs="Calibri"/>
      <w:sz w:val="22"/>
      <w:szCs w:val="22"/>
      <w:lang w:val="en-US"/>
    </w:rPr>
  </w:style>
  <w:style w:type="paragraph" w:styleId="af7">
    <w:name w:val="Revision"/>
    <w:hidden/>
    <w:uiPriority w:val="99"/>
    <w:semiHidden/>
    <w:rsid w:val="004D18A9"/>
    <w:rPr>
      <w:rFonts w:ascii="Times" w:eastAsia="바탕" w:hAnsi="Times"/>
      <w:szCs w:val="24"/>
      <w:lang w:val="en-GB" w:eastAsia="en-US"/>
    </w:rPr>
  </w:style>
  <w:style w:type="paragraph" w:customStyle="1" w:styleId="NW">
    <w:name w:val="NW"/>
    <w:basedOn w:val="a"/>
    <w:rsid w:val="004D18A9"/>
    <w:pPr>
      <w:keepLines/>
      <w:ind w:left="1135" w:hanging="851"/>
    </w:pPr>
    <w:rPr>
      <w:rFonts w:ascii="Times New Roman" w:eastAsia="SimSu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1" ma:contentTypeDescription="새 문서를 만듭니다." ma:contentTypeScope="" ma:versionID="b1858b605f7dad4ee7c1cb85469088f2">
  <xsd:schema xmlns:xsd="http://www.w3.org/2001/XMLSchema" xmlns:xs="http://www.w3.org/2001/XMLSchema" xmlns:p="http://schemas.microsoft.com/office/2006/metadata/properties" xmlns:ns3="98c3c825-6db6-40e7-84ba-e24599bb6abc" targetNamespace="http://schemas.microsoft.com/office/2006/metadata/properties" ma:root="true" ma:fieldsID="d2f81cebea7a75c3342d1e7ee7b2a63a"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83D74-B25C-446B-AF65-1163955288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98c3c825-6db6-40e7-84ba-e24599bb6abc"/>
  </ds:schemaRefs>
</ds:datastoreItem>
</file>

<file path=customXml/itemProps4.xml><?xml version="1.0" encoding="utf-8"?>
<ds:datastoreItem xmlns:ds="http://schemas.openxmlformats.org/officeDocument/2006/customXml" ds:itemID="{8BA752F7-92E5-4E5E-9D12-587A1928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2723</Words>
  <Characters>15525</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lighid</cp:lastModifiedBy>
  <cp:revision>2</cp:revision>
  <cp:lastPrinted>2020-08-05T06:29:00Z</cp:lastPrinted>
  <dcterms:created xsi:type="dcterms:W3CDTF">2021-08-06T12:10:00Z</dcterms:created>
  <dcterms:modified xsi:type="dcterms:W3CDTF">2021-08-06T12:10:00Z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